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background w:color="FFFFFF"/>
  <w:body>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10ruqo9o9n5h" w:id="0"/>
      <w:bookmarkEnd w:id="0"/>
      <w:r w:rsidDel="00000000" w:rsidR="00000000" w:rsidRPr="00000000">
        <w:rPr>
          <w:rtl w:val="0"/>
        </w:rPr>
        <w:t xml:space="preserve">HELM2NotationToolkit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new HELM2NotationToolkit is a top-level package for the HELM2 project.  It contains the core HELM data model and all necessary functionality for reading, writing and managing HELM structures.  These include: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A chemical engine for calculating simple chemical properties: molecular formula, extinction coefficient and molecular weight.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Connection manager for managing the connections between simple polymers and monomers within a polymer.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Utilities for generating HELM images, SMILEs, FASTA, MDL Mol, and xHELM files.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Polymer-specific utilities for accessing generating sequences from RNA or Peptides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numPr>
          <w:ilvl w:val="0"/>
          <w:numId w:val="1"/>
        </w:numPr>
        <w:ind w:left="720" w:hanging="360"/>
        <w:contextualSpacing w:val="1"/>
        <w:rPr>
          <w:u w:val="none"/>
        </w:rPr>
      </w:pPr>
      <w:r w:rsidDel="00000000" w:rsidR="00000000" w:rsidRPr="00000000">
        <w:rPr>
          <w:rtl w:val="0"/>
        </w:rPr>
        <w:t xml:space="preserve">WebServices features for accessing remote monomer libraries and reading and writing JSON structured monomers.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drawing>
          <wp:inline distB="114300" distT="114300" distL="114300" distR="114300">
            <wp:extent cx="5943600" cy="3276600"/>
            <wp:effectExtent b="0" l="0" r="0" t="0"/>
            <wp:docPr id="7" name="image13.png"/>
            <a:graphic>
              <a:graphicData uri="http://schemas.openxmlformats.org/drawingml/2006/picture">
                <pic:pic>
                  <pic:nvPicPr>
                    <pic:cNvPr id="0" name="image13.png"/>
                    <pic:cNvPicPr preferRelativeResize="0"/>
                  </pic:nvPicPr>
                  <pic:blipFill>
                    <a:blip r:embed="rId5"/>
                    <a:srcRect b="0" l="0" r="0" t="0"/>
                    <a:stretch>
                      <a:fillRect/>
                    </a:stretch>
                  </pic:blipFill>
                  <pic:spPr>
                    <a:xfrm>
                      <a:off x="0" y="0"/>
                      <a:ext cx="5943600" cy="3276600"/>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diagram above illustrates the HELM API data model and two important frameworks: ChemistryToolkit and the HELMNotationParser.  The ChemistryToolkit deals with all atomistic details of HELM macromolecules while the HELMNotationParser provides functionality specific to parsing HELM strings.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cuz0a1wfsh9v" w:id="1"/>
      <w:bookmarkEnd w:id="1"/>
      <w:r w:rsidDel="00000000" w:rsidR="00000000" w:rsidRPr="00000000">
        <w:rPr>
          <w:rtl w:val="0"/>
        </w:rPr>
        <w:t xml:space="preserve">HELM2NotationParser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HELM2NotationParser is the core package for low-level HELM2 notation parsing, exporting and validation.  This package includes methods for converting between HELM1.0 and HELM2.0,  and basic calculations of molecular properties such as molecular formula, weight and extinction coefficient.</w:t>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ab/>
        <w:t xml:space="preserve">Convert from HELM1 to HELM2:</w:t>
      </w:r>
    </w:p>
    <w:p w:rsidR="00000000" w:rsidDel="00000000" w:rsidP="00000000" w:rsidRDefault="00000000" w:rsidRPr="00000000">
      <w:pPr>
        <w:contextualSpacing w:val="0"/>
      </w:pPr>
      <w:r w:rsidDel="00000000" w:rsidR="00000000" w:rsidRPr="00000000">
        <w:rPr>
          <w:rtl w:val="0"/>
        </w:rPr>
        <w:tab/>
        <w:tab/>
      </w:r>
    </w:p>
    <w:tbl>
      <w:tblPr>
        <w:tblStyle w:val="Table1"/>
        <w:bidi w:val="0"/>
        <w:tblW w:w="8460.0" w:type="dxa"/>
        <w:jc w:val="left"/>
        <w:tblInd w:w="90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60"/>
        <w:tblGridChange w:id="0">
          <w:tblGrid>
            <w:gridCol w:w="8460"/>
          </w:tblGrid>
        </w:tblGridChange>
      </w:tblGrid>
      <w:tr>
        <w:tc>
          <w:tcPr>
            <w:shd w:fill="c9daf8"/>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ab/>
            </w:r>
            <w:r w:rsidDel="00000000" w:rsidR="00000000" w:rsidRPr="00000000">
              <w:rPr>
                <w:rFonts w:ascii="Ubuntu" w:cs="Ubuntu" w:eastAsia="Ubuntu" w:hAnsi="Ubuntu"/>
                <w:rtl w:val="0"/>
              </w:rPr>
              <w:t xml:space="preserve">// convert a HELM1 to HELM2 notation.</w:t>
            </w:r>
          </w:p>
          <w:p w:rsidR="00000000" w:rsidDel="00000000" w:rsidP="00000000" w:rsidRDefault="00000000" w:rsidRPr="00000000">
            <w:pPr>
              <w:ind w:left="720" w:firstLine="0"/>
              <w:contextualSpacing w:val="0"/>
            </w:pPr>
            <w:r w:rsidDel="00000000" w:rsidR="00000000" w:rsidRPr="00000000">
              <w:rPr>
                <w:rFonts w:ascii="Ubuntu" w:cs="Ubuntu" w:eastAsia="Ubuntu" w:hAnsi="Ubuntu"/>
                <w:rtl w:val="0"/>
              </w:rPr>
              <w:t xml:space="preserve">String </w:t>
            </w:r>
            <w:r w:rsidDel="00000000" w:rsidR="00000000" w:rsidRPr="00000000">
              <w:rPr>
                <w:rFonts w:ascii="Ubuntu" w:cs="Ubuntu" w:eastAsia="Ubuntu" w:hAnsi="Ubuntu"/>
                <w:rtl w:val="0"/>
              </w:rPr>
              <w:t xml:space="preserve">helm1 </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rtl w:val="0"/>
              </w:rPr>
              <w:t xml:space="preserve">"RNA1{[am6]P.R(C)P.R(U)P… etc”.</w:t>
            </w:r>
            <w:r w:rsidDel="00000000" w:rsidR="00000000" w:rsidRPr="00000000">
              <w:rPr>
                <w:rFonts w:ascii="Ubuntu" w:cs="Ubuntu" w:eastAsia="Ubuntu" w:hAnsi="Ubuntu"/>
                <w:rtl w:val="0"/>
              </w:rPr>
              <w:t xml:space="preserve">..  </w:t>
            </w:r>
          </w:p>
          <w:p w:rsidR="00000000" w:rsidDel="00000000" w:rsidP="00000000" w:rsidRDefault="00000000" w:rsidRPr="00000000">
            <w:pPr>
              <w:ind w:left="720" w:firstLine="0"/>
              <w:contextualSpacing w:val="0"/>
            </w:pPr>
            <w:r w:rsidDel="00000000" w:rsidR="00000000" w:rsidRPr="00000000">
              <w:rPr>
                <w:rFonts w:ascii="Ubuntu" w:cs="Ubuntu" w:eastAsia="Ubuntu" w:hAnsi="Ubuntu"/>
                <w:rtl w:val="0"/>
              </w:rPr>
              <w:t xml:space="preserve">conv = new ConverterHELM1ToHELM2();  </w:t>
            </w:r>
          </w:p>
          <w:p w:rsidR="00000000" w:rsidDel="00000000" w:rsidP="00000000" w:rsidRDefault="00000000" w:rsidRPr="00000000">
            <w:pPr>
              <w:ind w:left="720" w:firstLine="0"/>
              <w:contextualSpacing w:val="0"/>
            </w:pPr>
            <w:r w:rsidDel="00000000" w:rsidR="00000000" w:rsidRPr="00000000">
              <w:rPr>
                <w:rFonts w:ascii="Ubuntu" w:cs="Ubuntu" w:eastAsia="Ubuntu" w:hAnsi="Ubuntu"/>
                <w:rtl w:val="0"/>
              </w:rPr>
              <w:t xml:space="preserve">String </w:t>
            </w:r>
            <w:r w:rsidDel="00000000" w:rsidR="00000000" w:rsidRPr="00000000">
              <w:rPr>
                <w:rFonts w:ascii="Ubuntu" w:cs="Ubuntu" w:eastAsia="Ubuntu" w:hAnsi="Ubuntu"/>
                <w:rtl w:val="0"/>
              </w:rPr>
              <w:t xml:space="preserve">helm2 </w:t>
            </w:r>
            <w:r w:rsidDel="00000000" w:rsidR="00000000" w:rsidRPr="00000000">
              <w:rPr>
                <w:rFonts w:ascii="Ubuntu" w:cs="Ubuntu" w:eastAsia="Ubuntu" w:hAnsi="Ubuntu"/>
                <w:rtl w:val="0"/>
              </w:rPr>
              <w:t xml:space="preserve">= conv.doConvert( </w:t>
            </w:r>
            <w:r w:rsidDel="00000000" w:rsidR="00000000" w:rsidRPr="00000000">
              <w:rPr>
                <w:rFonts w:ascii="Ubuntu" w:cs="Ubuntu" w:eastAsia="Ubuntu" w:hAnsi="Ubuntu"/>
                <w:b w:val="1"/>
                <w:rtl w:val="0"/>
              </w:rPr>
              <w:t xml:space="preserve">helm1 </w:t>
            </w:r>
            <w:r w:rsidDel="00000000" w:rsidR="00000000" w:rsidRPr="00000000">
              <w:rPr>
                <w:rFonts w:ascii="Ubuntu" w:cs="Ubuntu" w:eastAsia="Ubuntu" w:hAnsi="Ubuntu"/>
                <w:rtl w:val="0"/>
              </w:rPr>
              <w:t xml:space="preserve">);</w:t>
            </w:r>
          </w:p>
        </w:tc>
      </w:tr>
    </w:tbl>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   </w:t>
      </w:r>
    </w:p>
    <w:p w:rsidR="00000000" w:rsidDel="00000000" w:rsidP="00000000" w:rsidRDefault="00000000" w:rsidRPr="00000000">
      <w:pPr>
        <w:ind w:left="720" w:firstLine="0"/>
        <w:contextualSpacing w:val="0"/>
      </w:pPr>
      <w:r w:rsidDel="00000000" w:rsidR="00000000" w:rsidRPr="00000000">
        <w:rPr>
          <w:b w:val="1"/>
          <w:rtl w:val="0"/>
        </w:rPr>
        <w:t xml:space="preserve">  Convert to a ParserHELM2 object for exporting to JSON or HELM2 string.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r>
    </w:p>
    <w:tbl>
      <w:tblPr>
        <w:tblStyle w:val="Table2"/>
        <w:bidi w:val="0"/>
        <w:tblW w:w="8445.0" w:type="dxa"/>
        <w:jc w:val="left"/>
        <w:tblInd w:w="91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45"/>
        <w:tblGridChange w:id="0">
          <w:tblGrid>
            <w:gridCol w:w="8445"/>
          </w:tblGrid>
        </w:tblGridChange>
      </w:tblGrid>
      <w:tr>
        <w:trPr>
          <w:trHeight w:val="1120" w:hRule="atLeast"/>
        </w:trPr>
        <w:tc>
          <w:tcPr>
            <w:shd w:fill="c9daf8"/>
            <w:tcMar>
              <w:top w:w="100.0" w:type="dxa"/>
              <w:left w:w="100.0" w:type="dxa"/>
              <w:bottom w:w="100.0" w:type="dxa"/>
              <w:right w:w="100.0" w:type="dxa"/>
            </w:tcMar>
          </w:tcPr>
          <w:p w:rsidR="00000000" w:rsidDel="00000000" w:rsidP="00000000" w:rsidRDefault="00000000" w:rsidRPr="00000000">
            <w:pPr>
              <w:ind w:left="720" w:firstLine="0"/>
              <w:contextualSpacing w:val="0"/>
            </w:pPr>
            <w:r w:rsidDel="00000000" w:rsidR="00000000" w:rsidRPr="00000000">
              <w:rPr>
                <w:rFonts w:ascii="Ubuntu" w:cs="Ubuntu" w:eastAsia="Ubuntu" w:hAnsi="Ubuntu"/>
                <w:rtl w:val="0"/>
              </w:rPr>
              <w:t xml:space="preserve">ParserHELM2 parser = new ParserHELM2();</w:t>
              <w:br w:type="textWrapping"/>
              <w:t xml:space="preserve"> parser.parse(helm2);</w:t>
              <w:br w:type="textWrapping"/>
              <w:t xml:space="preserve"> String json_helm2 = parser.getJSON();</w:t>
            </w:r>
          </w:p>
        </w:tc>
      </w:tr>
    </w:tbl>
    <w:p w:rsidR="00000000" w:rsidDel="00000000" w:rsidP="00000000" w:rsidRDefault="00000000" w:rsidRPr="00000000">
      <w:pPr>
        <w:ind w:left="720" w:firstLine="0"/>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1eretwmqczq" w:id="2"/>
      <w:bookmarkEnd w:id="2"/>
      <w:r w:rsidDel="00000000" w:rsidR="00000000" w:rsidRPr="00000000">
        <w:rPr>
          <w:rtl w:val="0"/>
        </w:rPr>
        <w:t xml:space="preserve">API Structure: Polymers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ParserHELM2 class serves as the central object for all HELM and HELM2 parsing needs.   As of HELM2 supported parsing operations are broken into four main packages:  annotations, connections, groupings and polymer.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jc w:val="center"/>
      </w:pPr>
      <w:r w:rsidDel="00000000" w:rsidR="00000000" w:rsidRPr="00000000">
        <w:drawing>
          <wp:inline distB="114300" distT="114300" distL="114300" distR="114300">
            <wp:extent cx="5738813" cy="2676273"/>
            <wp:effectExtent b="0" l="0" r="0" t="0"/>
            <wp:docPr id="3" name="image09.png"/>
            <a:graphic>
              <a:graphicData uri="http://schemas.openxmlformats.org/drawingml/2006/picture">
                <pic:pic>
                  <pic:nvPicPr>
                    <pic:cNvPr id="0" name="image09.png"/>
                    <pic:cNvPicPr preferRelativeResize="0"/>
                  </pic:nvPicPr>
                  <pic:blipFill>
                    <a:blip r:embed="rId6"/>
                    <a:srcRect b="0" l="0" r="0" t="0"/>
                    <a:stretch>
                      <a:fillRect/>
                    </a:stretch>
                  </pic:blipFill>
                  <pic:spPr>
                    <a:xfrm>
                      <a:off x="0" y="0"/>
                      <a:ext cx="5738813" cy="267627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One of the most important operations HELM users require is programmatic iteration over all polymers and monomers in a particular HELM2 notation string.  This can be accomplished by using the HELM2Notation object via the ParserHELM2 object as illustrated in the diagram above.  The HELM2Notation object contains methods for accessing lists for all four notation subgroups.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following illustrates how to loop over all PolymerNotation objects in a HELM2 string: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3"/>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9daf8"/>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r w:rsidDel="00000000" w:rsidR="00000000" w:rsidRPr="00000000">
              <w:rPr>
                <w:rFonts w:ascii="Ubuntu" w:cs="Ubuntu" w:eastAsia="Ubuntu" w:hAnsi="Ubuntu"/>
                <w:rtl w:val="0"/>
              </w:rPr>
              <w:t xml:space="preserve">List&lt;PolymerNotation&gt; polymer_notation_list =</w:t>
            </w:r>
            <w:r w:rsidDel="00000000" w:rsidR="00000000" w:rsidRPr="00000000">
              <w:rPr>
                <w:rFonts w:ascii="Ubuntu" w:cs="Ubuntu" w:eastAsia="Ubuntu" w:hAnsi="Ubuntu"/>
                <w:rtl w:val="0"/>
              </w:rPr>
              <w:t xml:space="preserve"> </w:t>
            </w:r>
            <w:r w:rsidDel="00000000" w:rsidR="00000000" w:rsidRPr="00000000">
              <w:rPr>
                <w:rFonts w:ascii="Ubuntu" w:cs="Ubuntu" w:eastAsia="Ubuntu" w:hAnsi="Ubuntu"/>
                <w:rtl w:val="0"/>
              </w:rPr>
              <w:t xml:space="preserve">helm2_notationstr.getListOfPolymers();</w:t>
              <w:br w:type="textWrapping"/>
              <w:t xml:space="preserve">            for ( PolymerNotation polymer_notation : polymer_notation_list )</w:t>
              <w:br w:type="textWrapping"/>
              <w:t xml:space="preserve">            {</w:t>
              <w:br w:type="textWrapping"/>
              <w:t xml:space="preserve">                      String id = polymer_notation.getPolymerID().getId();</w:t>
              <w:br w:type="textWrapping"/>
              <w:t xml:space="preserve">                      String type = polymer_notation.getPolymerID().getType();</w:t>
              <w:br w:type="textWrapping"/>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the above example the “id” and “type” would be PEPTIDE1 and PEPTIDE respectively for the following HELM string: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i w:val="1"/>
          <w:sz w:val="18"/>
          <w:szCs w:val="18"/>
          <w:rtl w:val="0"/>
        </w:rPr>
        <w:t xml:space="preserve">PEPTIDE1{M.A.L.W.M.R.L.L.P.L.L.A.L.L.A.L.W.G.P.D.P.A.A.A.F.V.N.Q.H.L.C.G.S.H.L.V.E.A.L.Y.L.V.C.G.E.R.G.F.F.Y.T.P.K.T.R.R.E.A.E.D.L.Q.G.S.L.Q.P.L.A.L.E.G.S.L.Q.K.R.G.I.V.E.Q.C.C.T.S.I.C.S.L.Y.Q.L.E.N.Y.C.N}$$$$V2.0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PolymerNotation object contains a reference to two important polymer objects: the PolymerEntity and the PolymerElements.  The Entity object is the HELMEntity that manages the type and id of the polymer wherease the PolymerElements object contains a reference to all the MonomerNotation elements.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638175</wp:posOffset>
            </wp:positionH>
            <wp:positionV relativeFrom="paragraph">
              <wp:posOffset>104775</wp:posOffset>
            </wp:positionV>
            <wp:extent cx="4291013" cy="1794798"/>
            <wp:effectExtent b="0" l="0" r="0" t="0"/>
            <wp:wrapTopAndBottom distB="114300" distT="114300"/>
            <wp:docPr id="2" name="image08.png"/>
            <a:graphic>
              <a:graphicData uri="http://schemas.openxmlformats.org/drawingml/2006/picture">
                <pic:pic>
                  <pic:nvPicPr>
                    <pic:cNvPr id="0" name="image08.png"/>
                    <pic:cNvPicPr preferRelativeResize="0"/>
                  </pic:nvPicPr>
                  <pic:blipFill>
                    <a:blip r:embed="rId7"/>
                    <a:srcRect b="0" l="0" r="0" t="0"/>
                    <a:stretch>
                      <a:fillRect/>
                    </a:stretch>
                  </pic:blipFill>
                  <pic:spPr>
                    <a:xfrm>
                      <a:off x="0" y="0"/>
                      <a:ext cx="4291013" cy="179479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r w:rsidDel="00000000" w:rsidR="00000000" w:rsidRPr="00000000">
        <w:drawing>
          <wp:anchor allowOverlap="0" behindDoc="0" distB="114300" distT="114300" distL="114300" distR="114300" hidden="0" layoutInCell="0" locked="0" relativeHeight="0" simplePos="0">
            <wp:simplePos x="0" y="0"/>
            <wp:positionH relativeFrom="margin">
              <wp:posOffset>857250</wp:posOffset>
            </wp:positionH>
            <wp:positionV relativeFrom="paragraph">
              <wp:posOffset>9525</wp:posOffset>
            </wp:positionV>
            <wp:extent cx="3995738" cy="860908"/>
            <wp:effectExtent b="0" l="0" r="0" t="0"/>
            <wp:wrapTopAndBottom distB="114300" distT="114300"/>
            <wp:docPr id="1" name="image01.png"/>
            <a:graphic>
              <a:graphicData uri="http://schemas.openxmlformats.org/drawingml/2006/picture">
                <pic:pic>
                  <pic:nvPicPr>
                    <pic:cNvPr id="0" name="image01.png"/>
                    <pic:cNvPicPr preferRelativeResize="0"/>
                  </pic:nvPicPr>
                  <pic:blipFill>
                    <a:blip r:embed="rId8"/>
                    <a:srcRect b="0" l="0" r="0" t="0"/>
                    <a:stretch>
                      <a:fillRect/>
                    </a:stretch>
                  </pic:blipFill>
                  <pic:spPr>
                    <a:xfrm>
                      <a:off x="0" y="0"/>
                      <a:ext cx="3995738" cy="860908"/>
                    </a:xfrm>
                    <a:prstGeom prst="rect"/>
                    <a:ln/>
                  </pic:spPr>
                </pic:pic>
              </a:graphicData>
            </a:graphic>
          </wp:anchor>
        </w:drawing>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PolymerElements object contains a list of its monomers as </w:t>
      </w:r>
      <w:r w:rsidDel="00000000" w:rsidR="00000000" w:rsidRPr="00000000">
        <w:rPr>
          <w:i w:val="1"/>
          <w:rtl w:val="0"/>
        </w:rPr>
        <w:t xml:space="preserve">MonomerNotation</w:t>
      </w:r>
      <w:r w:rsidDel="00000000" w:rsidR="00000000" w:rsidRPr="00000000">
        <w:rPr>
          <w:rtl w:val="0"/>
        </w:rPr>
        <w:t xml:space="preserve"> objects.  The code for this is below shows how to access these monomers units: </w:t>
      </w:r>
    </w:p>
    <w:p w:rsidR="00000000" w:rsidDel="00000000" w:rsidP="00000000" w:rsidRDefault="00000000" w:rsidRPr="00000000">
      <w:pPr>
        <w:contextualSpacing w:val="0"/>
      </w:pPr>
      <w:r w:rsidDel="00000000" w:rsidR="00000000" w:rsidRPr="00000000">
        <w:rPr>
          <w:rtl w:val="0"/>
        </w:rPr>
      </w:r>
    </w:p>
    <w:tbl>
      <w:tblPr>
        <w:tblStyle w:val="Table4"/>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9daf8"/>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t xml:space="preserve">  </w:t>
            </w:r>
            <w:r w:rsidDel="00000000" w:rsidR="00000000" w:rsidRPr="00000000">
              <w:rPr>
                <w:rFonts w:ascii="Ubuntu" w:cs="Ubuntu" w:eastAsia="Ubuntu" w:hAnsi="Ubuntu"/>
                <w:sz w:val="20"/>
                <w:szCs w:val="20"/>
                <w:rtl w:val="0"/>
              </w:rPr>
              <w:t xml:space="preserve">  PolymerElements polymer_element = polymer_notation_object.getPolymerElements();</w:t>
              <w:br w:type="textWrapping"/>
              <w:t xml:space="preserve">      List&lt;MonomerNotation&gt; monomer_notation_list = polymer_element.getListOfElements();</w:t>
            </w:r>
          </w:p>
          <w:p w:rsidR="00000000" w:rsidDel="00000000" w:rsidP="00000000" w:rsidRDefault="00000000" w:rsidRPr="00000000">
            <w:pPr>
              <w:contextualSpacing w:val="0"/>
            </w:pPr>
            <w:r w:rsidDel="00000000" w:rsidR="00000000" w:rsidRPr="00000000">
              <w:rPr>
                <w:rFonts w:ascii="Ubuntu" w:cs="Ubuntu" w:eastAsia="Ubuntu" w:hAnsi="Ubuntu"/>
                <w:sz w:val="20"/>
                <w:szCs w:val="20"/>
                <w:rtl w:val="0"/>
              </w:rPr>
              <w:t xml:space="preserve">      for ( MonomerNotation monomer : monomer_notation_list){</w:t>
            </w:r>
          </w:p>
          <w:p w:rsidR="00000000" w:rsidDel="00000000" w:rsidP="00000000" w:rsidRDefault="00000000" w:rsidRPr="00000000">
            <w:pPr>
              <w:contextualSpacing w:val="0"/>
            </w:pPr>
            <w:r w:rsidDel="00000000" w:rsidR="00000000" w:rsidRPr="00000000">
              <w:rPr>
                <w:rFonts w:ascii="Ubuntu" w:cs="Ubuntu" w:eastAsia="Ubuntu" w:hAnsi="Ubuntu"/>
                <w:sz w:val="20"/>
                <w:szCs w:val="20"/>
                <w:rtl w:val="0"/>
              </w:rPr>
              <w:t xml:space="preserve">                ...etc....</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pStyle w:val="Heading2"/>
        <w:contextualSpacing w:val="0"/>
      </w:pPr>
      <w:bookmarkStart w:colFirst="0" w:colLast="0" w:name="h.dzufvka233dv" w:id="3"/>
      <w:bookmarkEnd w:id="3"/>
      <w:r w:rsidDel="00000000" w:rsidR="00000000" w:rsidRPr="00000000">
        <w:rPr>
          <w:rtl w:val="0"/>
        </w:rPr>
        <w:t xml:space="preserve">API Structure: Monomers</w:t>
      </w:r>
    </w:p>
    <w:p w:rsidR="00000000" w:rsidDel="00000000" w:rsidP="00000000" w:rsidRDefault="00000000" w:rsidRPr="00000000">
      <w:pPr>
        <w:pStyle w:val="Heading2"/>
        <w:contextualSpacing w:val="0"/>
      </w:pPr>
      <w:bookmarkStart w:colFirst="0" w:colLast="0" w:name="h.1c4ckehmulq2" w:id="4"/>
      <w:bookmarkEnd w:id="4"/>
      <w:r w:rsidDel="00000000" w:rsidR="00000000" w:rsidRPr="00000000">
        <w:drawing>
          <wp:inline distB="114300" distT="114300" distL="114300" distR="114300">
            <wp:extent cx="4218921" cy="3519488"/>
            <wp:effectExtent b="0" l="0" r="0" t="0"/>
            <wp:docPr id="6" name="image12.png"/>
            <a:graphic>
              <a:graphicData uri="http://schemas.openxmlformats.org/drawingml/2006/picture">
                <pic:pic>
                  <pic:nvPicPr>
                    <pic:cNvPr id="0" name="image12.png"/>
                    <pic:cNvPicPr preferRelativeResize="0"/>
                  </pic:nvPicPr>
                  <pic:blipFill>
                    <a:blip r:embed="rId9"/>
                    <a:srcRect b="0" l="0" r="0" t="0"/>
                    <a:stretch>
                      <a:fillRect/>
                    </a:stretch>
                  </pic:blipFill>
                  <pic:spPr>
                    <a:xfrm>
                      <a:off x="0" y="0"/>
                      <a:ext cx="4218921" cy="351948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w:t>
      </w:r>
      <w:r w:rsidDel="00000000" w:rsidR="00000000" w:rsidRPr="00000000">
        <w:rPr>
          <w:i w:val="1"/>
          <w:rtl w:val="0"/>
        </w:rPr>
        <w:t xml:space="preserve">Monomer</w:t>
      </w:r>
      <w:r w:rsidDel="00000000" w:rsidR="00000000" w:rsidRPr="00000000">
        <w:rPr>
          <w:rtl w:val="0"/>
        </w:rPr>
        <w:t xml:space="preserve"> object contains several attributes for managing the monomer identity, polymer type (e.g. , polymer attachment bonds, and chemical structure.   In the HELM2NotationParser the monomer  unit is parsed into a MonomerNotation object where the “unit” of the monomer is the monomer ID.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To get the monomer ID for each monomer in a polymer: </w:t>
      </w:r>
    </w:p>
    <w:tbl>
      <w:tblPr>
        <w:tblStyle w:val="Table5"/>
        <w:bidi w:val="0"/>
        <w:tblW w:w="8430.0" w:type="dxa"/>
        <w:jc w:val="left"/>
        <w:tblInd w:w="9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30"/>
        <w:tblGridChange w:id="0">
          <w:tblGrid>
            <w:gridCol w:w="8430"/>
          </w:tblGrid>
        </w:tblGridChange>
      </w:tblGrid>
      <w:tr>
        <w:tc>
          <w:tcPr>
            <w:shd w:fill="c9daf8"/>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Ubuntu" w:cs="Ubuntu" w:eastAsia="Ubuntu" w:hAnsi="Ubuntu"/>
                <w:sz w:val="20"/>
                <w:szCs w:val="20"/>
                <w:rtl w:val="0"/>
              </w:rPr>
              <w:t xml:space="preserve">  </w:t>
            </w:r>
          </w:p>
          <w:p w:rsidR="00000000" w:rsidDel="00000000" w:rsidP="00000000" w:rsidRDefault="00000000" w:rsidRPr="00000000">
            <w:pPr>
              <w:contextualSpacing w:val="0"/>
            </w:pPr>
            <w:r w:rsidDel="00000000" w:rsidR="00000000" w:rsidRPr="00000000">
              <w:rPr>
                <w:rFonts w:ascii="Ubuntu" w:cs="Ubuntu" w:eastAsia="Ubuntu" w:hAnsi="Ubuntu"/>
                <w:sz w:val="20"/>
                <w:szCs w:val="20"/>
                <w:rtl w:val="0"/>
              </w:rPr>
              <w:t xml:space="preserve">      PolymerNotation polymerNode = ..etc...</w:t>
              <w:br w:type="textWrapping"/>
              <w:t xml:space="preserve">      String polymerType = polymerNode.getPolymerID().getType();</w:t>
              <w:br w:type="textWrapping"/>
              <w:t xml:space="preserve">      if (polymerType.equals(Monomer.</w:t>
            </w:r>
            <w:r w:rsidDel="00000000" w:rsidR="00000000" w:rsidRPr="00000000">
              <w:rPr>
                <w:rFonts w:ascii="Ubuntu" w:cs="Ubuntu" w:eastAsia="Ubuntu" w:hAnsi="Ubuntu"/>
                <w:b w:val="1"/>
                <w:sz w:val="20"/>
                <w:szCs w:val="20"/>
                <w:rtl w:val="0"/>
              </w:rPr>
              <w:t xml:space="preserve">NUCLIEC_ACID_POLYMER_TYPE</w:t>
            </w:r>
            <w:r w:rsidDel="00000000" w:rsidR="00000000" w:rsidRPr="00000000">
              <w:rPr>
                <w:rFonts w:ascii="Ubuntu" w:cs="Ubuntu" w:eastAsia="Ubuntu" w:hAnsi="Ubuntu"/>
                <w:sz w:val="20"/>
                <w:szCs w:val="20"/>
                <w:rtl w:val="0"/>
              </w:rPr>
              <w:t xml:space="preserve">)) {</w:t>
            </w:r>
          </w:p>
          <w:p w:rsidR="00000000" w:rsidDel="00000000" w:rsidP="00000000" w:rsidRDefault="00000000" w:rsidRPr="00000000">
            <w:pPr>
              <w:contextualSpacing w:val="0"/>
            </w:pPr>
            <w:r w:rsidDel="00000000" w:rsidR="00000000" w:rsidRPr="00000000">
              <w:rPr>
                <w:rFonts w:ascii="Ubuntu" w:cs="Ubuntu" w:eastAsia="Ubuntu" w:hAnsi="Ubuntu"/>
                <w:sz w:val="20"/>
                <w:szCs w:val="20"/>
                <w:rtl w:val="0"/>
              </w:rPr>
              <w:t xml:space="preserve">          </w:t>
            </w:r>
            <w:r w:rsidDel="00000000" w:rsidR="00000000" w:rsidRPr="00000000">
              <w:rPr>
                <w:rFonts w:ascii="Ubuntu" w:cs="Ubuntu" w:eastAsia="Ubuntu" w:hAnsi="Ubuntu"/>
                <w:b w:val="1"/>
                <w:sz w:val="20"/>
                <w:szCs w:val="20"/>
                <w:rtl w:val="0"/>
              </w:rPr>
              <w:t xml:space="preserve">List&lt;MonomerNotation&gt; monomers = polymerNode.getListMonomers();</w:t>
            </w:r>
          </w:p>
          <w:p w:rsidR="00000000" w:rsidDel="00000000" w:rsidP="00000000" w:rsidRDefault="00000000" w:rsidRPr="00000000">
            <w:pPr>
              <w:contextualSpacing w:val="0"/>
            </w:pPr>
            <w:r w:rsidDel="00000000" w:rsidR="00000000" w:rsidRPr="00000000">
              <w:rPr>
                <w:rFonts w:ascii="Ubuntu" w:cs="Ubuntu" w:eastAsia="Ubuntu" w:hAnsi="Ubuntu"/>
                <w:b w:val="1"/>
                <w:sz w:val="20"/>
                <w:szCs w:val="20"/>
                <w:rtl w:val="0"/>
              </w:rPr>
              <w:t xml:space="preserve">           for(MonomerNotation monomer : monomers ){</w:t>
            </w:r>
          </w:p>
          <w:p w:rsidR="00000000" w:rsidDel="00000000" w:rsidP="00000000" w:rsidRDefault="00000000" w:rsidRPr="00000000">
            <w:pPr>
              <w:contextualSpacing w:val="0"/>
            </w:pPr>
            <w:r w:rsidDel="00000000" w:rsidR="00000000" w:rsidRPr="00000000">
              <w:rPr>
                <w:rFonts w:ascii="Ubuntu" w:cs="Ubuntu" w:eastAsia="Ubuntu" w:hAnsi="Ubuntu"/>
                <w:b w:val="1"/>
                <w:sz w:val="20"/>
                <w:szCs w:val="20"/>
                <w:rtl w:val="0"/>
              </w:rPr>
              <w:t xml:space="preserve">                         monomer.getUnit();</w:t>
            </w:r>
          </w:p>
          <w:p w:rsidR="00000000" w:rsidDel="00000000" w:rsidP="00000000" w:rsidRDefault="00000000" w:rsidRPr="00000000">
            <w:pPr>
              <w:contextualSpacing w:val="0"/>
            </w:pPr>
            <w:r w:rsidDel="00000000" w:rsidR="00000000" w:rsidRPr="00000000">
              <w:rPr>
                <w:rtl w:val="0"/>
              </w:rPr>
            </w:r>
          </w:p>
        </w:tc>
      </w:tr>
    </w:tbl>
    <w:p w:rsidR="00000000" w:rsidDel="00000000" w:rsidP="00000000" w:rsidRDefault="00000000" w:rsidRPr="00000000">
      <w:pPr>
        <w:ind w:left="720" w:firstLine="720"/>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avwvvncucr19" w:id="5"/>
      <w:bookmarkEnd w:id="5"/>
      <w:r w:rsidDel="00000000" w:rsidR="00000000" w:rsidRPr="00000000">
        <w:rPr>
          <w:sz w:val="28"/>
          <w:szCs w:val="28"/>
          <w:rtl w:val="0"/>
        </w:rPr>
        <w:t xml:space="preserve">HELM2Notation with Complex polymers</w:t>
      </w: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ParserHELM2 class is primarily used to construct HELM2Notation, a</w:t>
      </w:r>
      <w:r w:rsidDel="00000000" w:rsidR="00000000" w:rsidRPr="00000000">
        <w:rPr>
          <w:b w:val="1"/>
          <w:rtl w:val="0"/>
        </w:rPr>
        <w:t xml:space="preserve"> </w:t>
      </w:r>
      <w:r w:rsidDel="00000000" w:rsidR="00000000" w:rsidRPr="00000000">
        <w:rPr>
          <w:rtl w:val="0"/>
        </w:rPr>
        <w:t xml:space="preserve">core HELM object that encapsulate the four main subcomponents of any complex polymer.  These are groups include:  (1) simple polymer (2) connection (3) group and (4) annotation, and are separated by the ‘</w:t>
      </w:r>
      <w:r w:rsidDel="00000000" w:rsidR="00000000" w:rsidRPr="00000000">
        <w:rPr>
          <w:b w:val="1"/>
          <w:rtl w:val="0"/>
        </w:rPr>
        <w:t xml:space="preserve">$</w:t>
      </w:r>
      <w:r w:rsidDel="00000000" w:rsidR="00000000" w:rsidRPr="00000000">
        <w:rPr>
          <w:rtl w:val="0"/>
        </w:rPr>
        <w:t xml:space="preserve">’ character:</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i.e.  </w:t>
      </w:r>
      <w:r w:rsidDel="00000000" w:rsidR="00000000" w:rsidRPr="00000000">
        <w:rPr>
          <w:sz w:val="20"/>
          <w:szCs w:val="20"/>
          <w:rtl w:val="0"/>
        </w:rPr>
        <w:t xml:space="preserve">ListOfSimplePolymers$ListOfConnections$ListOfSimplePolymerGroups$ExtendedAnnotations$</w:t>
      </w:r>
      <w:r w:rsidDel="00000000" w:rsidR="00000000" w:rsidRPr="00000000">
        <w:rPr>
          <w:rtl w:val="0"/>
        </w:rPr>
      </w:r>
    </w:p>
    <w:p w:rsidR="00000000" w:rsidDel="00000000" w:rsidP="00000000" w:rsidRDefault="00000000" w:rsidRPr="00000000">
      <w:pPr>
        <w:pStyle w:val="Heading3"/>
        <w:contextualSpacing w:val="0"/>
      </w:pPr>
      <w:bookmarkStart w:colFirst="0" w:colLast="0" w:name="h.2apqzidh4nc8" w:id="6"/>
      <w:bookmarkEnd w:id="6"/>
      <w:r w:rsidDel="00000000" w:rsidR="00000000" w:rsidRPr="00000000">
        <w:rPr>
          <w:rtl w:val="0"/>
        </w:rPr>
        <w:t xml:space="preserve">Simple Polymers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HELM2Notation object contains methods for iterating over each subgroup.  For example, the following shows how to parse and iterate over all monomers within a helm string:</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tbl>
      <w:tblPr>
        <w:tblStyle w:val="Table6"/>
        <w:bidi w:val="0"/>
        <w:tblW w:w="8430.0" w:type="dxa"/>
        <w:jc w:val="left"/>
        <w:tblInd w:w="9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30"/>
        <w:tblGridChange w:id="0">
          <w:tblGrid>
            <w:gridCol w:w="8430"/>
          </w:tblGrid>
        </w:tblGridChange>
      </w:tblGrid>
      <w:tr>
        <w:tc>
          <w:tcPr>
            <w:shd w:fill="c9daf8"/>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sz w:val="20"/>
                <w:szCs w:val="20"/>
                <w:rtl w:val="0"/>
              </w:rPr>
              <w:t xml:space="preserve"> </w:t>
            </w:r>
            <w:r w:rsidDel="00000000" w:rsidR="00000000" w:rsidRPr="00000000">
              <w:rPr>
                <w:rFonts w:ascii="Ubuntu" w:cs="Ubuntu" w:eastAsia="Ubuntu" w:hAnsi="Ubuntu"/>
                <w:sz w:val="20"/>
                <w:szCs w:val="20"/>
                <w:rtl w:val="0"/>
              </w:rPr>
              <w:t xml:space="preserve">  List&lt;PolymerNotation&gt; polymerNodes = helm2notation.getListOfPolymers();</w:t>
              <w:br w:type="textWrapping"/>
              <w:t xml:space="preserve">  </w:t>
            </w:r>
          </w:p>
          <w:p w:rsidR="00000000" w:rsidDel="00000000" w:rsidP="00000000" w:rsidRDefault="00000000" w:rsidRPr="00000000">
            <w:pPr>
              <w:contextualSpacing w:val="0"/>
            </w:pPr>
            <w:r w:rsidDel="00000000" w:rsidR="00000000" w:rsidRPr="00000000">
              <w:rPr>
                <w:rFonts w:ascii="Ubuntu" w:cs="Ubuntu" w:eastAsia="Ubuntu" w:hAnsi="Ubuntu"/>
                <w:sz w:val="20"/>
                <w:szCs w:val="20"/>
                <w:rtl w:val="0"/>
              </w:rPr>
              <w:t xml:space="preserve">   for (PolymerNotation polymerNode : polymerNodes) {</w:t>
              <w:br w:type="textWrapping"/>
              <w:t xml:space="preserve">      String polymerType = polymerNode.getPolymerID().getType();</w:t>
              <w:br w:type="textWrapping"/>
              <w:t xml:space="preserve">      if (polymerType.equals(Monomer.</w:t>
            </w:r>
            <w:r w:rsidDel="00000000" w:rsidR="00000000" w:rsidRPr="00000000">
              <w:rPr>
                <w:rFonts w:ascii="Ubuntu" w:cs="Ubuntu" w:eastAsia="Ubuntu" w:hAnsi="Ubuntu"/>
                <w:b w:val="1"/>
                <w:sz w:val="20"/>
                <w:szCs w:val="20"/>
                <w:rtl w:val="0"/>
              </w:rPr>
              <w:t xml:space="preserve">NUCLIEC_ACID_POLYMER_TYPE</w:t>
            </w:r>
            <w:r w:rsidDel="00000000" w:rsidR="00000000" w:rsidRPr="00000000">
              <w:rPr>
                <w:rFonts w:ascii="Ubuntu" w:cs="Ubuntu" w:eastAsia="Ubuntu" w:hAnsi="Ubuntu"/>
                <w:sz w:val="20"/>
                <w:szCs w:val="20"/>
                <w:rtl w:val="0"/>
              </w:rPr>
              <w:t xml:space="preserve">)) {</w:t>
            </w:r>
          </w:p>
          <w:p w:rsidR="00000000" w:rsidDel="00000000" w:rsidP="00000000" w:rsidRDefault="00000000" w:rsidRPr="00000000">
            <w:pPr>
              <w:ind w:left="0" w:firstLine="0"/>
              <w:contextualSpacing w:val="0"/>
            </w:pPr>
            <w:r w:rsidDel="00000000" w:rsidR="00000000" w:rsidRPr="00000000">
              <w:rPr>
                <w:rFonts w:ascii="Ubuntu" w:cs="Ubuntu" w:eastAsia="Ubuntu" w:hAnsi="Ubuntu"/>
                <w:sz w:val="20"/>
                <w:szCs w:val="20"/>
                <w:rtl w:val="0"/>
              </w:rPr>
              <w:t xml:space="preserve">          </w:t>
            </w:r>
            <w:r w:rsidDel="00000000" w:rsidR="00000000" w:rsidRPr="00000000">
              <w:rPr>
                <w:rFonts w:ascii="Ubuntu" w:cs="Ubuntu" w:eastAsia="Ubuntu" w:hAnsi="Ubuntu"/>
                <w:b w:val="1"/>
                <w:sz w:val="20"/>
                <w:szCs w:val="20"/>
                <w:rtl w:val="0"/>
              </w:rPr>
              <w:t xml:space="preserve">List&lt;MonomerNotation&gt; monomers = polymerNode.getListMonomers();</w:t>
            </w:r>
          </w:p>
          <w:p w:rsidR="00000000" w:rsidDel="00000000" w:rsidP="00000000" w:rsidRDefault="00000000" w:rsidRPr="00000000">
            <w:pPr>
              <w:ind w:left="0" w:firstLine="0"/>
              <w:contextualSpacing w:val="0"/>
            </w:pPr>
            <w:r w:rsidDel="00000000" w:rsidR="00000000" w:rsidRPr="00000000">
              <w:rPr>
                <w:rFonts w:ascii="Ubuntu" w:cs="Ubuntu" w:eastAsia="Ubuntu" w:hAnsi="Ubuntu"/>
                <w:sz w:val="20"/>
                <w:szCs w:val="20"/>
                <w:rtl w:val="0"/>
              </w:rPr>
              <w:t xml:space="preserve">            ..etc….       </w:t>
            </w:r>
          </w:p>
          <w:p w:rsidR="00000000" w:rsidDel="00000000" w:rsidP="00000000" w:rsidRDefault="00000000" w:rsidRPr="00000000">
            <w:pPr>
              <w:ind w:left="0" w:firstLine="0"/>
              <w:contextualSpacing w:val="0"/>
            </w:pPr>
            <w:r w:rsidDel="00000000" w:rsidR="00000000" w:rsidRPr="00000000">
              <w:rPr>
                <w:rFonts w:ascii="Ubuntu" w:cs="Ubuntu" w:eastAsia="Ubuntu" w:hAnsi="Ubuntu"/>
                <w:sz w:val="20"/>
                <w:szCs w:val="20"/>
                <w:rtl w:val="0"/>
              </w:rPr>
              <w:t xml:space="preserve">        }</w:t>
            </w:r>
          </w:p>
          <w:p w:rsidR="00000000" w:rsidDel="00000000" w:rsidP="00000000" w:rsidRDefault="00000000" w:rsidRPr="00000000">
            <w:pPr>
              <w:ind w:left="0" w:firstLine="0"/>
              <w:contextualSpacing w:val="0"/>
            </w:pPr>
            <w:r w:rsidDel="00000000" w:rsidR="00000000" w:rsidRPr="00000000">
              <w:rPr>
                <w:rFonts w:ascii="Ubuntu" w:cs="Ubuntu" w:eastAsia="Ubuntu" w:hAnsi="Ubuntu"/>
                <w:sz w:val="20"/>
                <w:szCs w:val="20"/>
                <w:rtl w:val="0"/>
              </w:rPr>
              <w:t xml:space="preserve">    }</w:t>
            </w:r>
          </w:p>
          <w:p w:rsidR="00000000" w:rsidDel="00000000" w:rsidP="00000000" w:rsidRDefault="00000000" w:rsidRPr="00000000">
            <w:pPr>
              <w:ind w:left="0" w:firstLine="0"/>
              <w:contextualSpacing w:val="0"/>
            </w:pPr>
            <w:r w:rsidDel="00000000" w:rsidR="00000000" w:rsidRPr="00000000">
              <w:rPr>
                <w:rtl w:val="0"/>
              </w:rPr>
            </w:r>
          </w:p>
        </w:tc>
      </w:tr>
    </w:tbl>
    <w:p w:rsidR="00000000" w:rsidDel="00000000" w:rsidP="00000000" w:rsidRDefault="00000000" w:rsidRPr="00000000">
      <w:pPr>
        <w:ind w:left="720" w:firstLine="720"/>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74ihggvk3nqn" w:id="7"/>
      <w:bookmarkEnd w:id="7"/>
      <w:r w:rsidDel="00000000" w:rsidR="00000000" w:rsidRPr="00000000">
        <w:rPr>
          <w:rtl w:val="0"/>
        </w:rPr>
        <w:t xml:space="preserve">Connections</w:t>
      </w:r>
    </w:p>
    <w:p w:rsidR="00000000" w:rsidDel="00000000" w:rsidP="00000000" w:rsidRDefault="00000000" w:rsidRPr="00000000">
      <w:pPr>
        <w:ind w:left="0" w:firstLine="0"/>
        <w:contextualSpacing w:val="0"/>
      </w:pPr>
      <w:r w:rsidDel="00000000" w:rsidR="00000000" w:rsidRPr="00000000">
        <w:rPr>
          <w:rtl w:val="0"/>
        </w:rPr>
        <w:tab/>
      </w:r>
    </w:p>
    <w:p w:rsidR="00000000" w:rsidDel="00000000" w:rsidP="00000000" w:rsidRDefault="00000000" w:rsidRPr="00000000">
      <w:pPr>
        <w:contextualSpacing w:val="0"/>
      </w:pPr>
      <w:r w:rsidDel="00000000" w:rsidR="00000000" w:rsidRPr="00000000">
        <w:rPr>
          <w:rtl w:val="0"/>
        </w:rPr>
        <w:t xml:space="preserve">The “connections” section defines the covalent bonds between any two simple polymers. The method HELM2Notation.</w:t>
      </w:r>
      <w:r w:rsidDel="00000000" w:rsidR="00000000" w:rsidRPr="00000000">
        <w:rPr>
          <w:b w:val="1"/>
          <w:rtl w:val="0"/>
        </w:rPr>
        <w:t xml:space="preserve">getListOfConnections</w:t>
      </w:r>
      <w:r w:rsidDel="00000000" w:rsidR="00000000" w:rsidRPr="00000000">
        <w:rPr>
          <w:rtl w:val="0"/>
        </w:rPr>
        <w:t xml:space="preserve">() returns a list of ConnectionNotation objects with references to the source and target HELM entities, i.e. polymers or group objects.  </w:t>
      </w:r>
    </w:p>
    <w:p w:rsidR="00000000" w:rsidDel="00000000" w:rsidP="00000000" w:rsidRDefault="00000000" w:rsidRPr="00000000">
      <w:pPr>
        <w:contextualSpacing w:val="0"/>
      </w:pPr>
      <w:r w:rsidDel="00000000" w:rsidR="00000000" w:rsidRPr="00000000">
        <w:rPr>
          <w:rtl w:val="0"/>
        </w:rPr>
        <w:tab/>
      </w:r>
    </w:p>
    <w:p w:rsidR="00000000" w:rsidDel="00000000" w:rsidP="00000000" w:rsidRDefault="00000000" w:rsidRPr="00000000">
      <w:pPr>
        <w:contextualSpacing w:val="0"/>
      </w:pPr>
      <w:r w:rsidDel="00000000" w:rsidR="00000000" w:rsidRPr="00000000">
        <w:rPr>
          <w:rtl w:val="0"/>
        </w:rPr>
        <w:t xml:space="preserve">For example if two polymers of type RNA1 and CHEM1 are connected by monomers at position 21 and 1 respectively the following HELM2 connection notation would apply:</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     “RNA1,CHEM1,21:R2‐1:R1”</w:t>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r>
    </w:p>
    <w:p w:rsidR="00000000" w:rsidDel="00000000" w:rsidP="00000000" w:rsidRDefault="00000000" w:rsidRPr="00000000">
      <w:pPr>
        <w:ind w:firstLine="720"/>
        <w:contextualSpacing w:val="0"/>
      </w:pPr>
      <w:r w:rsidDel="00000000" w:rsidR="00000000" w:rsidRPr="00000000">
        <w:rPr>
          <w:rtl w:val="0"/>
        </w:rPr>
        <w:t xml:space="preserve">You may programmatically access this by doing the following: </w:t>
      </w:r>
    </w:p>
    <w:p w:rsidR="00000000" w:rsidDel="00000000" w:rsidP="00000000" w:rsidRDefault="00000000" w:rsidRPr="00000000">
      <w:pPr>
        <w:contextualSpacing w:val="0"/>
      </w:pPr>
      <w:r w:rsidDel="00000000" w:rsidR="00000000" w:rsidRPr="00000000">
        <w:rPr>
          <w:rtl w:val="0"/>
        </w:rPr>
      </w:r>
    </w:p>
    <w:tbl>
      <w:tblPr>
        <w:tblStyle w:val="Table7"/>
        <w:bidi w:val="0"/>
        <w:tblW w:w="8430.0" w:type="dxa"/>
        <w:jc w:val="left"/>
        <w:tblInd w:w="930.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30"/>
        <w:tblGridChange w:id="0">
          <w:tblGrid>
            <w:gridCol w:w="8430"/>
          </w:tblGrid>
        </w:tblGridChange>
      </w:tblGrid>
      <w:tr>
        <w:tc>
          <w:tcPr>
            <w:shd w:fill="c9daf8"/>
            <w:tcMar>
              <w:top w:w="100.0" w:type="dxa"/>
              <w:left w:w="100.0" w:type="dxa"/>
              <w:bottom w:w="100.0" w:type="dxa"/>
              <w:right w:w="100.0" w:type="dxa"/>
            </w:tcMar>
          </w:tcPr>
          <w:p w:rsidR="00000000" w:rsidDel="00000000" w:rsidP="00000000" w:rsidRDefault="00000000" w:rsidRPr="00000000">
            <w:pPr>
              <w:contextualSpacing w:val="0"/>
            </w:pPr>
            <w:r w:rsidDel="00000000" w:rsidR="00000000" w:rsidRPr="00000000">
              <w:rPr>
                <w:rFonts w:ascii="Ubuntu" w:cs="Ubuntu" w:eastAsia="Ubuntu" w:hAnsi="Ubuntu"/>
                <w:sz w:val="20"/>
                <w:szCs w:val="20"/>
                <w:rtl w:val="0"/>
              </w:rPr>
              <w:t xml:space="preserve">List&lt;ConnectionNotation&gt; polymerConnections = helm2notation.getListOfConnections();</w:t>
              <w:br w:type="textWrapping"/>
              <w:t xml:space="preserve">     for (ConnectionNotation polymerConnection : polymerConnections) {</w:t>
            </w:r>
          </w:p>
          <w:p w:rsidR="00000000" w:rsidDel="00000000" w:rsidP="00000000" w:rsidRDefault="00000000" w:rsidRPr="00000000">
            <w:pPr>
              <w:contextualSpacing w:val="0"/>
            </w:pPr>
            <w:r w:rsidDel="00000000" w:rsidR="00000000" w:rsidRPr="00000000">
              <w:rPr>
                <w:rFonts w:ascii="Ubuntu" w:cs="Ubuntu" w:eastAsia="Ubuntu" w:hAnsi="Ubuntu"/>
                <w:sz w:val="20"/>
                <w:szCs w:val="20"/>
                <w:rtl w:val="0"/>
              </w:rPr>
              <w:t xml:space="preserve">         HELMEntity helmSource_rna1 = polymerConnections.getSourceId()</w:t>
            </w:r>
          </w:p>
          <w:p w:rsidR="00000000" w:rsidDel="00000000" w:rsidP="00000000" w:rsidRDefault="00000000" w:rsidRPr="00000000">
            <w:pPr>
              <w:contextualSpacing w:val="0"/>
            </w:pPr>
            <w:r w:rsidDel="00000000" w:rsidR="00000000" w:rsidRPr="00000000">
              <w:rPr>
                <w:rFonts w:ascii="Ubuntu" w:cs="Ubuntu" w:eastAsia="Ubuntu" w:hAnsi="Ubuntu"/>
                <w:sz w:val="20"/>
                <w:szCs w:val="20"/>
                <w:rtl w:val="0"/>
              </w:rPr>
              <w:t xml:space="preserve">         HELMEntity helmTarget_chem1 = polymerConnections.getTargetId()</w:t>
            </w:r>
          </w:p>
          <w:p w:rsidR="00000000" w:rsidDel="00000000" w:rsidP="00000000" w:rsidRDefault="00000000" w:rsidRPr="00000000">
            <w:pPr>
              <w:contextualSpacing w:val="0"/>
            </w:pPr>
            <w:r w:rsidDel="00000000" w:rsidR="00000000" w:rsidRPr="00000000">
              <w:rPr>
                <w:rFonts w:ascii="Ubuntu" w:cs="Ubuntu" w:eastAsia="Ubuntu" w:hAnsi="Ubuntu"/>
                <w:sz w:val="20"/>
                <w:szCs w:val="20"/>
                <w:rtl w:val="0"/>
              </w:rPr>
              <w:t xml:space="preserve">         etc…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3"/>
        <w:contextualSpacing w:val="0"/>
      </w:pPr>
      <w:bookmarkStart w:colFirst="0" w:colLast="0" w:name="h.f3y2s3ujv297" w:id="8"/>
      <w:bookmarkEnd w:id="8"/>
      <w:r w:rsidDel="00000000" w:rsidR="00000000" w:rsidRPr="00000000">
        <w:rPr>
          <w:rtl w:val="0"/>
        </w:rPr>
        <w:t xml:space="preserve">Groupings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“Grouping” section of a complex polymer provides a way to group simple polymers and assign relationships to other objects within the HELM string.  For example the recently approved drug Kadcyla is an antibody called Trastuzumab that contains a small molecule conjugate (emtansine) </w:t>
      </w:r>
      <w:r w:rsidDel="00000000" w:rsidR="00000000" w:rsidRPr="00000000">
        <w:rPr>
          <w:rtl w:val="0"/>
        </w:rPr>
        <w:t xml:space="preserve">that </w:t>
      </w:r>
      <w:r w:rsidDel="00000000" w:rsidR="00000000" w:rsidRPr="00000000">
        <w:rPr>
          <w:rtl w:val="0"/>
        </w:rPr>
        <w:t xml:space="preserve">bind</w:t>
      </w:r>
      <w:r w:rsidDel="00000000" w:rsidR="00000000" w:rsidRPr="00000000">
        <w:rPr>
          <w:rtl w:val="0"/>
        </w:rPr>
        <w:t xml:space="preserve">s</w:t>
      </w:r>
      <w:r w:rsidDel="00000000" w:rsidR="00000000" w:rsidRPr="00000000">
        <w:rPr>
          <w:rtl w:val="0"/>
        </w:rPr>
        <w:t xml:space="preserve"> to lysine residues with an average frequency of 3.5 per antibody.  The grouping notation describes the pseudo-specific nature of this molecule: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b w:val="1"/>
          <w:sz w:val="20"/>
          <w:szCs w:val="20"/>
          <w:rtl w:val="0"/>
        </w:rPr>
        <w:t xml:space="preserve">NOTE</w:t>
      </w:r>
      <w:r w:rsidDel="00000000" w:rsidR="00000000" w:rsidRPr="00000000">
        <w:rPr>
          <w:sz w:val="20"/>
          <w:szCs w:val="20"/>
          <w:rtl w:val="0"/>
        </w:rPr>
        <w:t xml:space="preserve">: peptide sequences are removed in order to highlight the grouping structure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Calibri" w:cs="Calibri" w:eastAsia="Calibri" w:hAnsi="Calibri"/>
          <w:rtl w:val="0"/>
        </w:rPr>
        <w:t xml:space="preserve">PEPTIDE1{...light_chain_sequence...}|PEPTIDE2{...heavy_chain_sequence..}|PEPTIDE3{...light_chain_sequence....}|PEPTIDE4{..heavy_chain_sequence...}|CHEM1{[MCC]}$PEPTIDE1,PEPTIDE1,134:R3-194:R3|PEPTIDE2,PEPTIDE3,229:R3-229:R3|PEPTIDE4,PEPTIDE4,134:R3-194:R3|PEPTIDE1,PEPTIDE1,23:R3-88:R3|PEPTIDE3,PEPTIDE4,223:R3-214:R3|PEPTIDE3,PEPTIDE3,370:R3-428:R3|PEPTIDE2,PEPTIDE2,264:R3-324:R3|PEPTIDE3,PEPTIDE3,147:R3-203:R3|PEPTIDE4,PEPTIDE4,23:R3-88:R3|PEPTIDE2,PEPTIDE1,223:R3-214:R3|PEPTIDE2,PEPTIDE2,22:R3-96:R3|PEPTIDE3,PEPTIDE3,22:R3-96:R3|PEPTIDE2,PEPTIDE2,147:R3-203:R3|PEPTIDE2,PEPTIDE2,370:R3-428:R3|PEPTIDE3,PEPTIDE3,264:R3-324:R3|PEPTIDE2,PEPTIDE3,232:R3-232:R3$G1(PEPTIDE1+PEPTIDE2+PEPTIDE3+PEPTIDE4)|G2(CHEM1+G1:3.4)$$V2.0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In this example two groups, G1 and G2, are defined at the end of the HELM string: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Calibri" w:cs="Calibri" w:eastAsia="Calibri" w:hAnsi="Calibri"/>
          <w:rtl w:val="0"/>
        </w:rPr>
        <w:t xml:space="preserve">….G1(PEPTIDE1+PEPTIDE2+PEPTIDE3+PEPTIDE4)|G2(CHEM1+G1:3.4)$$V2.0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G1 declares a group that contains the entire antibody structure while G2 describes a mixture of elements indicated by the ‘+’ notation where CHEM1 ‘and’ G1 exist together with a respective ratio of 3.4.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Fonts w:ascii="Calibri" w:cs="Calibri" w:eastAsia="Calibri" w:hAnsi="Calibri"/>
          <w:rtl w:val="0"/>
        </w:rPr>
        <w:t xml:space="preserve">The following code shows how to get the groupings and ambiguity values from the Kadcyla HELM string:</w:t>
      </w:r>
    </w:p>
    <w:p w:rsidR="00000000" w:rsidDel="00000000" w:rsidP="00000000" w:rsidRDefault="00000000" w:rsidRPr="00000000">
      <w:pPr>
        <w:contextualSpacing w:val="0"/>
      </w:pPr>
      <w:r w:rsidDel="00000000" w:rsidR="00000000" w:rsidRPr="00000000">
        <w:rPr>
          <w:rtl w:val="0"/>
        </w:rPr>
      </w:r>
    </w:p>
    <w:tbl>
      <w:tblPr>
        <w:tblStyle w:val="Table8"/>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9daf8"/>
            <w:tcMar>
              <w:top w:w="100.0" w:type="dxa"/>
              <w:left w:w="100.0" w:type="dxa"/>
              <w:bottom w:w="100.0" w:type="dxa"/>
              <w:right w:w="100.0" w:type="dxa"/>
            </w:tcMar>
          </w:tcPr>
          <w:p w:rsidR="00000000" w:rsidDel="00000000" w:rsidP="00000000" w:rsidRDefault="00000000" w:rsidRPr="00000000">
            <w:pPr>
              <w:spacing w:after="0" w:before="0" w:line="240" w:lineRule="auto"/>
              <w:ind w:left="0" w:firstLine="0"/>
              <w:contextualSpacing w:val="0"/>
            </w:pPr>
            <w:r w:rsidDel="00000000" w:rsidR="00000000" w:rsidRPr="00000000">
              <w:rPr>
                <w:rFonts w:ascii="Ubuntu" w:cs="Ubuntu" w:eastAsia="Ubuntu" w:hAnsi="Ubuntu"/>
                <w:sz w:val="20"/>
                <w:szCs w:val="20"/>
                <w:rtl w:val="0"/>
              </w:rPr>
              <w:t xml:space="preserve">HELM2Notation kadcyla_helm2_notation = helm2.getHELM2Notation();</w:t>
            </w:r>
          </w:p>
          <w:p w:rsidR="00000000" w:rsidDel="00000000" w:rsidP="00000000" w:rsidRDefault="00000000" w:rsidRPr="00000000">
            <w:pPr>
              <w:spacing w:after="0" w:before="0" w:line="240" w:lineRule="auto"/>
              <w:ind w:left="0" w:firstLine="0"/>
              <w:contextualSpacing w:val="0"/>
            </w:pPr>
            <w:r w:rsidDel="00000000" w:rsidR="00000000" w:rsidRPr="00000000">
              <w:rPr>
                <w:rFonts w:ascii="Ubuntu" w:cs="Ubuntu" w:eastAsia="Ubuntu" w:hAnsi="Ubuntu"/>
                <w:sz w:val="20"/>
                <w:szCs w:val="20"/>
                <w:rtl w:val="0"/>
              </w:rPr>
              <w:t xml:space="preserve">List&lt;GroupingNotation&gt; groupings = kadcyla_helm2_notation.getListOfGroupings();</w:t>
            </w:r>
          </w:p>
          <w:p w:rsidR="00000000" w:rsidDel="00000000" w:rsidP="00000000" w:rsidRDefault="00000000" w:rsidRPr="00000000">
            <w:pPr>
              <w:spacing w:after="0" w:before="0" w:line="240" w:lineRule="auto"/>
              <w:ind w:left="0" w:firstLine="0"/>
              <w:contextualSpacing w:val="0"/>
            </w:pPr>
            <w:r w:rsidDel="00000000" w:rsidR="00000000" w:rsidRPr="00000000">
              <w:rPr>
                <w:rFonts w:ascii="Ubuntu" w:cs="Ubuntu" w:eastAsia="Ubuntu" w:hAnsi="Ubuntu"/>
                <w:sz w:val="20"/>
                <w:szCs w:val="20"/>
                <w:rtl w:val="0"/>
              </w:rPr>
              <w:t xml:space="preserve">for ( GroupingNotation gn : groupings )</w:t>
            </w:r>
          </w:p>
          <w:p w:rsidR="00000000" w:rsidDel="00000000" w:rsidP="00000000" w:rsidRDefault="00000000" w:rsidRPr="00000000">
            <w:pPr>
              <w:spacing w:after="0" w:before="0" w:line="240" w:lineRule="auto"/>
              <w:ind w:left="0" w:firstLine="0"/>
              <w:contextualSpacing w:val="0"/>
            </w:pPr>
            <w:r w:rsidDel="00000000" w:rsidR="00000000" w:rsidRPr="00000000">
              <w:rPr>
                <w:rFonts w:ascii="Ubuntu" w:cs="Ubuntu" w:eastAsia="Ubuntu" w:hAnsi="Ubuntu"/>
                <w:sz w:val="20"/>
                <w:szCs w:val="20"/>
                <w:rtl w:val="0"/>
              </w:rPr>
              <w:t xml:space="preserve">{</w:t>
            </w:r>
          </w:p>
          <w:p w:rsidR="00000000" w:rsidDel="00000000" w:rsidP="00000000" w:rsidRDefault="00000000" w:rsidRPr="00000000">
            <w:pPr>
              <w:spacing w:after="0" w:before="0" w:line="240" w:lineRule="auto"/>
              <w:ind w:left="0" w:firstLine="0"/>
              <w:contextualSpacing w:val="0"/>
            </w:pPr>
            <w:r w:rsidDel="00000000" w:rsidR="00000000" w:rsidRPr="00000000">
              <w:rPr>
                <w:rFonts w:ascii="Ubuntu" w:cs="Ubuntu" w:eastAsia="Ubuntu" w:hAnsi="Ubuntu"/>
                <w:sz w:val="20"/>
                <w:szCs w:val="20"/>
                <w:rtl w:val="0"/>
              </w:rPr>
              <w:t xml:space="preserve">                GroupingAmbiguity ambiguity = gn.getAmbiguity();</w:t>
              <w:br w:type="textWrapping"/>
              <w:t xml:space="preserve">               </w:t>
            </w:r>
          </w:p>
          <w:p w:rsidR="00000000" w:rsidDel="00000000" w:rsidP="00000000" w:rsidRDefault="00000000" w:rsidRPr="00000000">
            <w:pPr>
              <w:spacing w:after="0" w:before="0" w:line="240" w:lineRule="auto"/>
              <w:ind w:left="0" w:firstLine="0"/>
              <w:contextualSpacing w:val="0"/>
            </w:pPr>
            <w:r w:rsidDel="00000000" w:rsidR="00000000" w:rsidRPr="00000000">
              <w:rPr>
                <w:rFonts w:ascii="Ubuntu" w:cs="Ubuntu" w:eastAsia="Ubuntu" w:hAnsi="Ubuntu"/>
                <w:sz w:val="20"/>
                <w:szCs w:val="20"/>
                <w:rtl w:val="0"/>
              </w:rPr>
              <w:t xml:space="preserve">                 System.out.println( " Ambiguity =   "+ gn.getAmbiguity().toHELM2() );</w:t>
              <w:br w:type="textWrapping"/>
              <w:t xml:space="preserve">                </w:t>
            </w:r>
          </w:p>
          <w:p w:rsidR="00000000" w:rsidDel="00000000" w:rsidP="00000000" w:rsidRDefault="00000000" w:rsidRPr="00000000">
            <w:pPr>
              <w:spacing w:after="0" w:before="0" w:line="240" w:lineRule="auto"/>
              <w:ind w:left="0" w:firstLine="0"/>
              <w:contextualSpacing w:val="0"/>
            </w:pPr>
            <w:r w:rsidDel="00000000" w:rsidR="00000000" w:rsidRPr="00000000">
              <w:rPr>
                <w:rFonts w:ascii="Ubuntu" w:cs="Ubuntu" w:eastAsia="Ubuntu" w:hAnsi="Ubuntu"/>
                <w:sz w:val="20"/>
                <w:szCs w:val="20"/>
                <w:rtl w:val="0"/>
              </w:rPr>
              <w:t xml:space="preserve">                List&lt;GroupingElement&gt; grouping_element_list = ambiguity.getListOfElements();</w:t>
              <w:br w:type="textWrapping"/>
              <w:t xml:space="preserve">                for ( GroupingElement ge : grouping_element_list )</w:t>
              <w:br w:type="textWrapping"/>
              <w:t xml:space="preserve">                {</w:t>
              <w:br w:type="textWrapping"/>
              <w:t xml:space="preserve">                    HELMEntity entity = ge.getID();</w:t>
              <w:br w:type="textWrapping"/>
              <w:t xml:space="preserve">                    String type = entity.getType ();</w:t>
            </w:r>
          </w:p>
          <w:p w:rsidR="00000000" w:rsidDel="00000000" w:rsidP="00000000" w:rsidRDefault="00000000" w:rsidRPr="00000000">
            <w:pPr>
              <w:spacing w:after="0" w:before="0" w:line="240" w:lineRule="auto"/>
              <w:ind w:left="0" w:firstLine="0"/>
              <w:contextualSpacing w:val="0"/>
            </w:pPr>
            <w:r w:rsidDel="00000000" w:rsidR="00000000" w:rsidRPr="00000000">
              <w:rPr>
                <w:rFonts w:ascii="Ubuntu" w:cs="Ubuntu" w:eastAsia="Ubuntu" w:hAnsi="Ubuntu"/>
                <w:sz w:val="20"/>
                <w:szCs w:val="20"/>
                <w:rtl w:val="0"/>
              </w:rPr>
              <w:t xml:space="preserve">                    String id = entity.getId();</w:t>
              <w:br w:type="textWrapping"/>
              <w:t xml:space="preserve">                    List&lt;Double&gt; value_list = ge.getValue();</w:t>
              <w:br w:type="textWrapping"/>
              <w:t xml:space="preserve">                    for ( Double value : value_list )</w:t>
              <w:br w:type="textWrapping"/>
              <w:t xml:space="preserve">                    {</w:t>
              <w:br w:type="textWrapping"/>
              <w:t xml:space="preserve">                                       System.out.println ("\t"+ id + " Type:" + type + " Value:" + value );</w:t>
              <w:br w:type="textWrapping"/>
              <w:t xml:space="preserve">                    </w:t>
            </w: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above code fragment produces the following output: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2160" w:firstLine="0"/>
        <w:contextualSpacing w:val="0"/>
      </w:pPr>
      <w:r w:rsidDel="00000000" w:rsidR="00000000" w:rsidRPr="00000000">
        <w:rPr>
          <w:rFonts w:ascii="Ubuntu" w:cs="Ubuntu" w:eastAsia="Ubuntu" w:hAnsi="Ubuntu"/>
          <w:i w:val="1"/>
          <w:sz w:val="20"/>
          <w:szCs w:val="20"/>
          <w:rtl w:val="0"/>
        </w:rPr>
        <w:t xml:space="preserve"> Ambiguity =   PEPTIDE1+PEPTIDE2+PEPTIDE3+PEPTIDE4</w:t>
      </w:r>
    </w:p>
    <w:p w:rsidR="00000000" w:rsidDel="00000000" w:rsidP="00000000" w:rsidRDefault="00000000" w:rsidRPr="00000000">
      <w:pPr>
        <w:ind w:left="2160" w:firstLine="0"/>
        <w:contextualSpacing w:val="0"/>
      </w:pPr>
      <w:r w:rsidDel="00000000" w:rsidR="00000000" w:rsidRPr="00000000">
        <w:rPr>
          <w:rFonts w:ascii="Ubuntu" w:cs="Ubuntu" w:eastAsia="Ubuntu" w:hAnsi="Ubuntu"/>
          <w:i w:val="1"/>
          <w:sz w:val="20"/>
          <w:szCs w:val="20"/>
          <w:rtl w:val="0"/>
        </w:rPr>
        <w:tab/>
        <w:t xml:space="preserve">PEPTIDE1 Type:PEPTIDE Value:1.0</w:t>
      </w:r>
    </w:p>
    <w:p w:rsidR="00000000" w:rsidDel="00000000" w:rsidP="00000000" w:rsidRDefault="00000000" w:rsidRPr="00000000">
      <w:pPr>
        <w:ind w:left="2160" w:firstLine="0"/>
        <w:contextualSpacing w:val="0"/>
      </w:pPr>
      <w:r w:rsidDel="00000000" w:rsidR="00000000" w:rsidRPr="00000000">
        <w:rPr>
          <w:rFonts w:ascii="Ubuntu" w:cs="Ubuntu" w:eastAsia="Ubuntu" w:hAnsi="Ubuntu"/>
          <w:i w:val="1"/>
          <w:sz w:val="20"/>
          <w:szCs w:val="20"/>
          <w:rtl w:val="0"/>
        </w:rPr>
        <w:tab/>
        <w:t xml:space="preserve">PEPTIDE2 Type:PEPTIDE Value:1.0</w:t>
      </w:r>
    </w:p>
    <w:p w:rsidR="00000000" w:rsidDel="00000000" w:rsidP="00000000" w:rsidRDefault="00000000" w:rsidRPr="00000000">
      <w:pPr>
        <w:ind w:left="2160" w:firstLine="0"/>
        <w:contextualSpacing w:val="0"/>
      </w:pPr>
      <w:r w:rsidDel="00000000" w:rsidR="00000000" w:rsidRPr="00000000">
        <w:rPr>
          <w:rFonts w:ascii="Ubuntu" w:cs="Ubuntu" w:eastAsia="Ubuntu" w:hAnsi="Ubuntu"/>
          <w:i w:val="1"/>
          <w:sz w:val="20"/>
          <w:szCs w:val="20"/>
          <w:rtl w:val="0"/>
        </w:rPr>
        <w:tab/>
        <w:t xml:space="preserve">PEPTIDE3 Type:PEPTIDE Value:1.0</w:t>
      </w:r>
    </w:p>
    <w:p w:rsidR="00000000" w:rsidDel="00000000" w:rsidP="00000000" w:rsidRDefault="00000000" w:rsidRPr="00000000">
      <w:pPr>
        <w:ind w:left="2160" w:firstLine="0"/>
        <w:contextualSpacing w:val="0"/>
      </w:pPr>
      <w:r w:rsidDel="00000000" w:rsidR="00000000" w:rsidRPr="00000000">
        <w:rPr>
          <w:rFonts w:ascii="Ubuntu" w:cs="Ubuntu" w:eastAsia="Ubuntu" w:hAnsi="Ubuntu"/>
          <w:i w:val="1"/>
          <w:sz w:val="20"/>
          <w:szCs w:val="20"/>
          <w:rtl w:val="0"/>
        </w:rPr>
        <w:tab/>
        <w:t xml:space="preserve">PEPTIDE4 Type:PEPTIDE Value:1.0</w:t>
      </w:r>
    </w:p>
    <w:p w:rsidR="00000000" w:rsidDel="00000000" w:rsidP="00000000" w:rsidRDefault="00000000" w:rsidRPr="00000000">
      <w:pPr>
        <w:ind w:left="2160" w:firstLine="0"/>
        <w:contextualSpacing w:val="0"/>
      </w:pPr>
      <w:r w:rsidDel="00000000" w:rsidR="00000000" w:rsidRPr="00000000">
        <w:rPr>
          <w:rtl w:val="0"/>
        </w:rPr>
      </w:r>
    </w:p>
    <w:p w:rsidR="00000000" w:rsidDel="00000000" w:rsidP="00000000" w:rsidRDefault="00000000" w:rsidRPr="00000000">
      <w:pPr>
        <w:ind w:left="2160" w:firstLine="0"/>
        <w:contextualSpacing w:val="0"/>
      </w:pPr>
      <w:r w:rsidDel="00000000" w:rsidR="00000000" w:rsidRPr="00000000">
        <w:rPr>
          <w:rFonts w:ascii="Ubuntu" w:cs="Ubuntu" w:eastAsia="Ubuntu" w:hAnsi="Ubuntu"/>
          <w:i w:val="1"/>
          <w:sz w:val="20"/>
          <w:szCs w:val="20"/>
          <w:rtl w:val="0"/>
        </w:rPr>
        <w:t xml:space="preserve"> Ambiguity =   CHEM1+G1:3.5</w:t>
      </w:r>
    </w:p>
    <w:p w:rsidR="00000000" w:rsidDel="00000000" w:rsidP="00000000" w:rsidRDefault="00000000" w:rsidRPr="00000000">
      <w:pPr>
        <w:ind w:left="2160" w:firstLine="0"/>
        <w:contextualSpacing w:val="0"/>
      </w:pPr>
      <w:r w:rsidDel="00000000" w:rsidR="00000000" w:rsidRPr="00000000">
        <w:rPr>
          <w:rFonts w:ascii="Ubuntu" w:cs="Ubuntu" w:eastAsia="Ubuntu" w:hAnsi="Ubuntu"/>
          <w:i w:val="1"/>
          <w:sz w:val="20"/>
          <w:szCs w:val="20"/>
          <w:rtl w:val="0"/>
        </w:rPr>
        <w:tab/>
        <w:t xml:space="preserve">CHEM1 Type:CHEM Value:1.0</w:t>
      </w:r>
    </w:p>
    <w:p w:rsidR="00000000" w:rsidDel="00000000" w:rsidP="00000000" w:rsidRDefault="00000000" w:rsidRPr="00000000">
      <w:pPr>
        <w:ind w:left="2160" w:firstLine="0"/>
        <w:contextualSpacing w:val="0"/>
      </w:pPr>
      <w:r w:rsidDel="00000000" w:rsidR="00000000" w:rsidRPr="00000000">
        <w:rPr>
          <w:rFonts w:ascii="Ubuntu" w:cs="Ubuntu" w:eastAsia="Ubuntu" w:hAnsi="Ubuntu"/>
          <w:i w:val="1"/>
          <w:sz w:val="20"/>
          <w:szCs w:val="20"/>
          <w:rtl w:val="0"/>
        </w:rPr>
        <w:tab/>
        <w:t xml:space="preserve">G1 Type:G Value:3.5</w:t>
      </w:r>
    </w:p>
    <w:p w:rsidR="00000000" w:rsidDel="00000000" w:rsidP="00000000" w:rsidRDefault="00000000" w:rsidRPr="00000000">
      <w:pPr>
        <w:pStyle w:val="Heading3"/>
        <w:contextualSpacing w:val="0"/>
      </w:pPr>
      <w:bookmarkStart w:colFirst="0" w:colLast="0" w:name="h.1todiopd2c5q" w:id="9"/>
      <w:bookmarkEnd w:id="9"/>
      <w:r w:rsidDel="00000000" w:rsidR="00000000" w:rsidRPr="00000000">
        <w:rPr>
          <w:rtl w:val="0"/>
        </w:rPr>
        <w:t xml:space="preserve">Annotations</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final section of the complex polymer HELM string contains the annotations.  This section is a free-form, name-value representation for more unstructured features.  For example, Mipomersen is an antisense oligonucleotide that was approved by the FDA for Homozygous Familial Hypercholesterolemia.  If you wanted to register this drug with these annotations you could do the following: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Fonts w:ascii="Ubuntu" w:cs="Ubuntu" w:eastAsia="Ubuntu" w:hAnsi="Ubuntu"/>
          <w:sz w:val="20"/>
          <w:szCs w:val="20"/>
          <w:rtl w:val="0"/>
        </w:rPr>
        <w:t xml:space="preserve">RN</w:t>
      </w:r>
      <w:r w:rsidDel="00000000" w:rsidR="00000000" w:rsidRPr="00000000">
        <w:rPr>
          <w:rFonts w:ascii="Ubuntu" w:cs="Ubuntu" w:eastAsia="Ubuntu" w:hAnsi="Ubuntu"/>
          <w:sz w:val="20"/>
          <w:szCs w:val="20"/>
          <w:rtl w:val="0"/>
        </w:rPr>
        <w:t xml:space="preserve">A1{[moe](G)[sp].[moe]([m5C])[sp].[moe]([m5C])[sp].[moe](T)[sp].[moe]([m5C])[sp].[dr](A)[sp].[dr](G)[sp].[dr](T)[sp].[dr]([m5C])[sp].[dr](T)[sp].[dr](G)[sp].[dr]([m5C])[sp].[dr](T)[sp].[dr](T)[sp].[dr]([m5C])[sp].[moe](G)[sp].[moe]([m5C])[sp].[moe](A)[sp].[moe]([m5C])[sp].[moe]([m5C])[sp]}$$$</w:t>
      </w:r>
      <w:r w:rsidDel="00000000" w:rsidR="00000000" w:rsidRPr="00000000">
        <w:rPr>
          <w:rFonts w:ascii="Ubuntu" w:cs="Ubuntu" w:eastAsia="Ubuntu" w:hAnsi="Ubuntu"/>
          <w:b w:val="1"/>
          <w:sz w:val="20"/>
          <w:szCs w:val="20"/>
          <w:rtl w:val="0"/>
        </w:rPr>
        <w:t xml:space="preserve">{“Approved Indication”:”Homozygous Familial Hypercholesterolemia (HoFH)”}</w:t>
      </w:r>
      <w:r w:rsidDel="00000000" w:rsidR="00000000" w:rsidRPr="00000000">
        <w:rPr>
          <w:rFonts w:ascii="Ubuntu" w:cs="Ubuntu" w:eastAsia="Ubuntu" w:hAnsi="Ubuntu"/>
          <w:sz w:val="20"/>
          <w:szCs w:val="20"/>
          <w:rtl w:val="0"/>
        </w:rPr>
        <w:t xml:space="preserve">$V2.0</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Accessing these annotations programmatically is the same as the previous examples: </w:t>
      </w:r>
    </w:p>
    <w:p w:rsidR="00000000" w:rsidDel="00000000" w:rsidP="00000000" w:rsidRDefault="00000000" w:rsidRPr="00000000">
      <w:pPr>
        <w:contextualSpacing w:val="0"/>
      </w:pPr>
      <w:r w:rsidDel="00000000" w:rsidR="00000000" w:rsidRPr="00000000">
        <w:rPr>
          <w:rtl w:val="0"/>
        </w:rPr>
      </w:r>
    </w:p>
    <w:tbl>
      <w:tblPr>
        <w:tblStyle w:val="Table9"/>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9360"/>
        <w:tblGridChange w:id="0">
          <w:tblGrid>
            <w:gridCol w:w="9360"/>
          </w:tblGrid>
        </w:tblGridChange>
      </w:tblGrid>
      <w:tr>
        <w:tc>
          <w:tcPr>
            <w:shd w:fill="c9daf8"/>
            <w:tcMar>
              <w:top w:w="100.0" w:type="dxa"/>
              <w:left w:w="100.0" w:type="dxa"/>
              <w:bottom w:w="100.0" w:type="dxa"/>
              <w:right w:w="100.0" w:type="dxa"/>
            </w:tcMar>
          </w:tcPr>
          <w:p w:rsidR="00000000" w:rsidDel="00000000" w:rsidP="00000000" w:rsidRDefault="00000000" w:rsidRPr="00000000">
            <w:pPr>
              <w:keepNext w:val="0"/>
              <w:keepLines w:val="0"/>
              <w:widowControl w:val="0"/>
              <w:spacing w:after="0" w:before="0" w:line="240" w:lineRule="auto"/>
              <w:ind w:left="0" w:right="0" w:firstLine="0"/>
              <w:contextualSpacing w:val="0"/>
              <w:jc w:val="left"/>
            </w:pPr>
            <w:r w:rsidDel="00000000" w:rsidR="00000000" w:rsidRPr="00000000">
              <w:rPr>
                <w:rtl w:val="0"/>
              </w:rPr>
              <w:t xml:space="preserve">  </w:t>
            </w:r>
            <w:r w:rsidDel="00000000" w:rsidR="00000000" w:rsidRPr="00000000">
              <w:rPr>
                <w:rFonts w:ascii="Ubuntu" w:cs="Ubuntu" w:eastAsia="Ubuntu" w:hAnsi="Ubuntu"/>
                <w:sz w:val="20"/>
                <w:szCs w:val="20"/>
                <w:rtl w:val="0"/>
              </w:rPr>
              <w:t xml:space="preserve">List&lt;AnnotationNotation&gt; annotations = mipmersen_helm2_notation.getListOfAnnotations();</w:t>
              <w:br w:type="textWrapping"/>
              <w:t xml:space="preserve">            for( AnnotationNotation annotation : annotations )</w:t>
              <w:br w:type="textWrapping"/>
              <w:t xml:space="preserve">            {</w:t>
              <w:br w:type="textWrapping"/>
              <w:t xml:space="preserve">                String annotation_value  = annotation.getAnnotation();</w:t>
              <w:br w:type="textWrapping"/>
              <w:t xml:space="preserve">                System.out.println( " Annotation value : " + annotation_value );</w:t>
              <w:br w:type="textWrapping"/>
              <w:t xml:space="preserve">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output produced by the code above is: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i w:val="1"/>
          <w:rtl w:val="0"/>
        </w:rPr>
        <w:t xml:space="preserve"> </w:t>
      </w:r>
      <w:r w:rsidDel="00000000" w:rsidR="00000000" w:rsidRPr="00000000">
        <w:rPr>
          <w:i w:val="1"/>
          <w:sz w:val="20"/>
          <w:szCs w:val="20"/>
          <w:rtl w:val="0"/>
        </w:rPr>
        <w:t xml:space="preserve">Annotation value : {“Approved Indication”:”Homozygous Familial Hypercholesterolemia (HoFH)”}</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2"/>
        <w:contextualSpacing w:val="0"/>
      </w:pPr>
      <w:bookmarkStart w:colFirst="0" w:colLast="0" w:name="h.zcjf19jsjqxo" w:id="10"/>
      <w:bookmarkEnd w:id="10"/>
      <w:r w:rsidDel="00000000" w:rsidR="00000000" w:rsidRPr="00000000">
        <w:rPr>
          <w:rtl w:val="0"/>
        </w:rPr>
        <w:t xml:space="preserve">Command-line utility</w:t>
      </w:r>
    </w:p>
    <w:p w:rsidR="00000000" w:rsidDel="00000000" w:rsidP="00000000" w:rsidRDefault="00000000" w:rsidRPr="00000000">
      <w:pPr>
        <w:contextualSpacing w:val="0"/>
      </w:pPr>
      <w:r w:rsidDel="00000000" w:rsidR="00000000" w:rsidRPr="00000000">
        <w:rPr>
          <w:rtl w:val="0"/>
        </w:rPr>
        <w:t xml:space="preserve">This package contains a command line tool for quickly converting HELMv1.0 to HELMv2.0 and to export HELM structures to JSON format.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ind w:left="720" w:firstLine="0"/>
        <w:contextualSpacing w:val="0"/>
      </w:pPr>
      <w:r w:rsidDel="00000000" w:rsidR="00000000" w:rsidRPr="00000000">
        <w:rPr>
          <w:rtl w:val="0"/>
        </w:rPr>
        <w:t xml:space="preserve">To convert HELM to HELM2 use the “translate” option.</w:t>
      </w:r>
    </w:p>
    <w:p w:rsidR="00000000" w:rsidDel="00000000" w:rsidP="00000000" w:rsidRDefault="00000000" w:rsidRPr="00000000">
      <w:pPr>
        <w:ind w:left="720" w:firstLine="0"/>
        <w:contextualSpacing w:val="0"/>
      </w:pPr>
      <w:r w:rsidDel="00000000" w:rsidR="00000000" w:rsidRPr="00000000">
        <w:rPr>
          <w:rtl w:val="0"/>
        </w:rPr>
      </w:r>
    </w:p>
    <w:tbl>
      <w:tblPr>
        <w:tblStyle w:val="Table10"/>
        <w:bidi w:val="0"/>
        <w:tblW w:w="8475.0" w:type="dxa"/>
        <w:jc w:val="left"/>
        <w:tblInd w:w="8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475"/>
        <w:tblGridChange w:id="0">
          <w:tblGrid>
            <w:gridCol w:w="8475"/>
          </w:tblGrid>
        </w:tblGridChange>
      </w:tblGrid>
      <w:tr>
        <w:tc>
          <w:tcPr>
            <w:shd w:fill="c9daf8"/>
            <w:tcMar>
              <w:top w:w="100.0" w:type="dxa"/>
              <w:left w:w="100.0" w:type="dxa"/>
              <w:bottom w:w="100.0" w:type="dxa"/>
              <w:right w:w="100.0" w:type="dxa"/>
            </w:tcMar>
          </w:tcPr>
          <w:p w:rsidR="00000000" w:rsidDel="00000000" w:rsidP="00000000" w:rsidRDefault="00000000" w:rsidRPr="00000000">
            <w:pPr>
              <w:widowControl w:val="0"/>
              <w:spacing w:line="240" w:lineRule="auto"/>
              <w:ind w:left="720" w:firstLine="0"/>
              <w:contextualSpacing w:val="0"/>
            </w:pPr>
            <w:r w:rsidDel="00000000" w:rsidR="00000000" w:rsidRPr="00000000">
              <w:rPr>
                <w:rFonts w:ascii="Ubuntu" w:cs="Ubuntu" w:eastAsia="Ubuntu" w:hAnsi="Ubuntu"/>
                <w:rtl w:val="0"/>
              </w:rPr>
              <w:t xml:space="preserve">Example:</w:t>
            </w:r>
          </w:p>
          <w:p w:rsidR="00000000" w:rsidDel="00000000" w:rsidP="00000000" w:rsidRDefault="00000000" w:rsidRPr="00000000">
            <w:pPr>
              <w:widowControl w:val="0"/>
              <w:spacing w:line="240" w:lineRule="auto"/>
              <w:ind w:left="720" w:firstLine="0"/>
              <w:contextualSpacing w:val="0"/>
            </w:pPr>
            <w:r w:rsidDel="00000000" w:rsidR="00000000" w:rsidRPr="00000000">
              <w:rPr>
                <w:rtl w:val="0"/>
              </w:rPr>
            </w:r>
          </w:p>
          <w:p w:rsidR="00000000" w:rsidDel="00000000" w:rsidP="00000000" w:rsidRDefault="00000000" w:rsidRPr="00000000">
            <w:pPr>
              <w:widowControl w:val="0"/>
              <w:spacing w:line="240" w:lineRule="auto"/>
              <w:ind w:left="720" w:firstLine="0"/>
              <w:contextualSpacing w:val="0"/>
            </w:pPr>
            <w:r w:rsidDel="00000000" w:rsidR="00000000" w:rsidRPr="00000000">
              <w:rPr>
                <w:rFonts w:ascii="Ubuntu" w:cs="Ubuntu" w:eastAsia="Ubuntu" w:hAnsi="Ubuntu"/>
                <w:b w:val="1"/>
                <w:sz w:val="18"/>
                <w:szCs w:val="18"/>
                <w:rtl w:val="0"/>
              </w:rPr>
              <w:t xml:space="preserve">&gt;</w:t>
            </w:r>
            <w:r w:rsidDel="00000000" w:rsidR="00000000" w:rsidRPr="00000000">
              <w:rPr>
                <w:rFonts w:ascii="Ubuntu" w:cs="Ubuntu" w:eastAsia="Ubuntu" w:hAnsi="Ubuntu"/>
                <w:sz w:val="18"/>
                <w:szCs w:val="18"/>
                <w:rtl w:val="0"/>
              </w:rPr>
              <w:t xml:space="preserve"> java -jar helm2parser.jar -inputHELM ./filename.txt -output JSON</w:t>
            </w:r>
          </w:p>
          <w:p w:rsidR="00000000" w:rsidDel="00000000" w:rsidP="00000000" w:rsidRDefault="00000000" w:rsidRPr="00000000">
            <w:pPr>
              <w:widowControl w:val="0"/>
              <w:spacing w:line="240" w:lineRule="auto"/>
              <w:ind w:left="720" w:firstLine="0"/>
              <w:contextualSpacing w:val="0"/>
            </w:pPr>
            <w:r w:rsidDel="00000000" w:rsidR="00000000" w:rsidRPr="00000000">
              <w:rPr>
                <w:rtl w:val="0"/>
              </w:rPr>
            </w:r>
          </w:p>
          <w:p w:rsidR="00000000" w:rsidDel="00000000" w:rsidP="00000000" w:rsidRDefault="00000000" w:rsidRPr="00000000">
            <w:pPr>
              <w:widowControl w:val="0"/>
              <w:spacing w:line="240" w:lineRule="auto"/>
              <w:ind w:left="1440" w:firstLine="0"/>
              <w:contextualSpacing w:val="0"/>
            </w:pPr>
            <w:r w:rsidDel="00000000" w:rsidR="00000000" w:rsidRPr="00000000">
              <w:rPr>
                <w:rFonts w:ascii="Ubuntu" w:cs="Ubuntu" w:eastAsia="Ubuntu" w:hAnsi="Ubuntu"/>
                <w:i w:val="1"/>
                <w:sz w:val="18"/>
                <w:szCs w:val="18"/>
                <w:rtl w:val="0"/>
              </w:rPr>
              <w:t xml:space="preserve">To convert HELM1 to HELM2 use the “–translate” option.</w:t>
            </w:r>
          </w:p>
          <w:p w:rsidR="00000000" w:rsidDel="00000000" w:rsidP="00000000" w:rsidRDefault="00000000" w:rsidRPr="00000000">
            <w:pPr>
              <w:widowControl w:val="0"/>
              <w:spacing w:line="240" w:lineRule="auto"/>
              <w:ind w:left="720" w:firstLine="0"/>
              <w:contextualSpacing w:val="0"/>
            </w:pPr>
            <w:r w:rsidDel="00000000" w:rsidR="00000000" w:rsidRPr="00000000">
              <w:rPr>
                <w:rtl w:val="0"/>
              </w:rPr>
            </w:r>
          </w:p>
          <w:p w:rsidR="00000000" w:rsidDel="00000000" w:rsidP="00000000" w:rsidRDefault="00000000" w:rsidRPr="00000000">
            <w:pPr>
              <w:widowControl w:val="0"/>
              <w:spacing w:line="240" w:lineRule="auto"/>
              <w:ind w:left="720" w:firstLine="0"/>
              <w:contextualSpacing w:val="0"/>
            </w:pPr>
            <w:r w:rsidDel="00000000" w:rsidR="00000000" w:rsidRPr="00000000">
              <w:rPr>
                <w:rFonts w:ascii="Ubuntu" w:cs="Ubuntu" w:eastAsia="Ubuntu" w:hAnsi="Ubuntu"/>
                <w:b w:val="1"/>
                <w:sz w:val="18"/>
                <w:szCs w:val="18"/>
                <w:rtl w:val="0"/>
              </w:rPr>
              <w:t xml:space="preserve">&gt;</w:t>
            </w:r>
            <w:r w:rsidDel="00000000" w:rsidR="00000000" w:rsidRPr="00000000">
              <w:rPr>
                <w:rFonts w:ascii="Ubuntu" w:cs="Ubuntu" w:eastAsia="Ubuntu" w:hAnsi="Ubuntu"/>
                <w:sz w:val="18"/>
                <w:szCs w:val="18"/>
                <w:rtl w:val="0"/>
              </w:rPr>
              <w:t xml:space="preserve"> java –jar helm2parser.jar –inputHELM [file] -output [HELM2/JSON] -translate</w:t>
            </w:r>
          </w:p>
          <w:p w:rsidR="00000000" w:rsidDel="00000000" w:rsidP="00000000" w:rsidRDefault="00000000" w:rsidRPr="00000000">
            <w:pPr>
              <w:widowControl w:val="0"/>
              <w:spacing w:line="240" w:lineRule="auto"/>
              <w:ind w:left="720" w:firstLine="0"/>
              <w:contextualSpacing w:val="0"/>
            </w:pPr>
            <w:r w:rsidDel="00000000" w:rsidR="00000000" w:rsidRPr="00000000">
              <w:rPr>
                <w:rtl w:val="0"/>
              </w:rPr>
            </w:r>
          </w:p>
        </w:tc>
      </w:tr>
    </w:tbl>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pStyle w:val="Heading1"/>
        <w:contextualSpacing w:val="0"/>
      </w:pPr>
      <w:bookmarkStart w:colFirst="0" w:colLast="0" w:name="h.etny6zhxb19p" w:id="11"/>
      <w:bookmarkEnd w:id="11"/>
      <w:r w:rsidDel="00000000" w:rsidR="00000000" w:rsidRPr="00000000">
        <w:rPr>
          <w:rtl w:val="0"/>
        </w:rPr>
      </w:r>
    </w:p>
    <w:p w:rsidR="00000000" w:rsidDel="00000000" w:rsidP="00000000" w:rsidRDefault="00000000" w:rsidRPr="00000000">
      <w:pPr>
        <w:pStyle w:val="Heading1"/>
        <w:contextualSpacing w:val="0"/>
      </w:pPr>
      <w:bookmarkStart w:colFirst="0" w:colLast="0" w:name="h.jdpw6yjqot10" w:id="12"/>
      <w:bookmarkEnd w:id="12"/>
      <w:r w:rsidDel="00000000" w:rsidR="00000000" w:rsidRPr="00000000">
        <w:rPr>
          <w:rtl w:val="0"/>
        </w:rPr>
        <w:t xml:space="preserve">ChemistryToolkit</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The ChemistryToolkit provides a general framework for specific implementations of the chemical nature of monomers.  For example the AbstractChemistryManipulator class provides methods for implementing SMILES validation and bitmap image renderings.  Depending on the implementation that is specified in the configuration of the HELM2NotationToolkit the ChemistryManipulator will have different renderings of the same monomer.  This allows users to “plug-in” third-party chemistry software at “run-time”.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For example two different venders might represent the same monomer differently:   </w:t>
      </w:r>
    </w:p>
    <w:p w:rsidR="00000000" w:rsidDel="00000000" w:rsidP="00000000" w:rsidRDefault="00000000" w:rsidRPr="00000000">
      <w:pPr>
        <w:contextualSpacing w:val="0"/>
      </w:pPr>
      <w:r w:rsidDel="00000000" w:rsidR="00000000" w:rsidRPr="00000000">
        <w:rPr>
          <w:rtl w:val="0"/>
        </w:rPr>
      </w:r>
    </w:p>
    <w:tbl>
      <w:tblPr>
        <w:tblStyle w:val="Table11"/>
        <w:bidi w:val="0"/>
        <w:tblW w:w="9360.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680"/>
        <w:gridCol w:w="4680"/>
        <w:tblGridChange w:id="0">
          <w:tblGrid>
            <w:gridCol w:w="4680"/>
            <w:gridCol w:w="4680"/>
          </w:tblGrid>
        </w:tblGridChange>
      </w:tblGrid>
      <w:tr>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drawing>
                <wp:inline distB="114300" distT="114300" distL="114300" distR="114300">
                  <wp:extent cx="1928813" cy="1455708"/>
                  <wp:effectExtent b="0" l="0" r="0" t="0"/>
                  <wp:docPr id="4" name="image10.png"/>
                  <a:graphic>
                    <a:graphicData uri="http://schemas.openxmlformats.org/drawingml/2006/picture">
                      <pic:pic>
                        <pic:nvPicPr>
                          <pic:cNvPr id="0" name="image10.png"/>
                          <pic:cNvPicPr preferRelativeResize="0"/>
                        </pic:nvPicPr>
                        <pic:blipFill>
                          <a:blip r:embed="rId10"/>
                          <a:srcRect b="0" l="0" r="0" t="0"/>
                          <a:stretch>
                            <a:fillRect/>
                          </a:stretch>
                        </pic:blipFill>
                        <pic:spPr>
                          <a:xfrm>
                            <a:off x="0" y="0"/>
                            <a:ext cx="1928813" cy="1455708"/>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OpenScience Project </w:t>
            </w:r>
          </w:p>
        </w:tc>
        <w:tc>
          <w:tcPr>
            <w:tcMar>
              <w:top w:w="100.0" w:type="dxa"/>
              <w:left w:w="100.0" w:type="dxa"/>
              <w:bottom w:w="100.0" w:type="dxa"/>
              <w:right w:w="100.0" w:type="dxa"/>
            </w:tcMar>
          </w:tcPr>
          <w:p w:rsidR="00000000" w:rsidDel="00000000" w:rsidP="00000000" w:rsidRDefault="00000000" w:rsidRPr="00000000">
            <w:pPr>
              <w:contextualSpacing w:val="0"/>
              <w:jc w:val="center"/>
            </w:pPr>
            <w:r w:rsidDel="00000000" w:rsidR="00000000" w:rsidRPr="00000000">
              <w:drawing>
                <wp:inline distB="114300" distT="114300" distL="114300" distR="114300">
                  <wp:extent cx="2773162" cy="1395413"/>
                  <wp:effectExtent b="0" l="0" r="0" t="0"/>
                  <wp:docPr id="5" name="image11.png"/>
                  <a:graphic>
                    <a:graphicData uri="http://schemas.openxmlformats.org/drawingml/2006/picture">
                      <pic:pic>
                        <pic:nvPicPr>
                          <pic:cNvPr id="0" name="image11.png"/>
                          <pic:cNvPicPr preferRelativeResize="0"/>
                        </pic:nvPicPr>
                        <pic:blipFill>
                          <a:blip r:embed="rId11"/>
                          <a:srcRect b="0" l="0" r="0" t="0"/>
                          <a:stretch>
                            <a:fillRect/>
                          </a:stretch>
                        </pic:blipFill>
                        <pic:spPr>
                          <a:xfrm>
                            <a:off x="0" y="0"/>
                            <a:ext cx="2773162" cy="1395413"/>
                          </a:xfrm>
                          <a:prstGeom prst="rect"/>
                          <a:ln/>
                        </pic:spPr>
                      </pic:pic>
                    </a:graphicData>
                  </a:graphic>
                </wp:inline>
              </w:drawing>
            </w:r>
            <w:r w:rsidDel="00000000" w:rsidR="00000000" w:rsidRPr="00000000">
              <w:rPr>
                <w:rtl w:val="0"/>
              </w:rPr>
            </w:r>
          </w:p>
          <w:p w:rsidR="00000000" w:rsidDel="00000000" w:rsidP="00000000" w:rsidRDefault="00000000" w:rsidRPr="00000000">
            <w:pPr>
              <w:contextualSpacing w:val="0"/>
              <w:jc w:val="center"/>
            </w:pPr>
            <w:r w:rsidDel="00000000" w:rsidR="00000000" w:rsidRPr="00000000">
              <w:rPr>
                <w:rtl w:val="0"/>
              </w:rPr>
              <w:t xml:space="preserve">ChemAxon </w:t>
            </w:r>
          </w:p>
        </w:tc>
      </w:tr>
    </w:tbl>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         </w:t>
      </w:r>
    </w:p>
    <w:p w:rsidR="00000000" w:rsidDel="00000000" w:rsidP="00000000" w:rsidRDefault="00000000" w:rsidRPr="00000000">
      <w:pPr>
        <w:contextualSpacing w:val="0"/>
      </w:pPr>
      <w:r w:rsidDel="00000000" w:rsidR="00000000" w:rsidRPr="00000000">
        <w:rPr>
          <w:rtl w:val="0"/>
        </w:rPr>
        <w:t xml:space="preserve">The HELM2Notation toolkit may be configured to point to either implementation without a code compilation step, thus greatly simplifying the integration of third party solutions. </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t xml:space="preserve">Currently there are two implementations of the ChemistryToolkit released to the Pistoia Alliance source repository (</w:t>
      </w:r>
      <w:hyperlink r:id="rId12">
        <w:r w:rsidDel="00000000" w:rsidR="00000000" w:rsidRPr="00000000">
          <w:rPr>
            <w:color w:val="1155cc"/>
            <w:u w:val="single"/>
            <w:rtl w:val="0"/>
          </w:rPr>
          <w:t xml:space="preserve">https://github.com/PistoiaHELM</w:t>
        </w:r>
      </w:hyperlink>
      <w:r w:rsidDel="00000000" w:rsidR="00000000" w:rsidRPr="00000000">
        <w:rPr>
          <w:rtl w:val="0"/>
        </w:rPr>
        <w:t xml:space="preserve">) 1) ChemistryToolkitMarvin from ChemAxon (</w:t>
      </w:r>
      <w:hyperlink r:id="rId13">
        <w:r w:rsidDel="00000000" w:rsidR="00000000" w:rsidRPr="00000000">
          <w:rPr>
            <w:color w:val="1155cc"/>
            <w:u w:val="single"/>
            <w:rtl w:val="0"/>
          </w:rPr>
          <w:t xml:space="preserve">https://www.chemaxon.com/</w:t>
        </w:r>
      </w:hyperlink>
      <w:r w:rsidDel="00000000" w:rsidR="00000000" w:rsidRPr="00000000">
        <w:rPr>
          <w:rtl w:val="0"/>
        </w:rPr>
        <w:t xml:space="preserve">) and 2)  ChemistryToolkitCDK (from the OpenScience project (</w:t>
      </w:r>
      <w:hyperlink r:id="rId14">
        <w:r w:rsidDel="00000000" w:rsidR="00000000" w:rsidRPr="00000000">
          <w:rPr>
            <w:color w:val="1155cc"/>
            <w:u w:val="single"/>
            <w:rtl w:val="0"/>
          </w:rPr>
          <w:t xml:space="preserve">http://www.openscience.org/blog/</w:t>
        </w:r>
      </w:hyperlink>
      <w:r w:rsidDel="00000000" w:rsidR="00000000" w:rsidRPr="00000000">
        <w:rPr>
          <w:rtl w:val="0"/>
        </w:rPr>
        <w:t xml:space="preserve">)</w:t>
      </w:r>
    </w:p>
    <w:p w:rsidR="00000000" w:rsidDel="00000000" w:rsidP="00000000" w:rsidRDefault="00000000" w:rsidRPr="00000000">
      <w:pPr>
        <w:contextualSpacing w:val="0"/>
      </w:pPr>
      <w:r w:rsidDel="00000000" w:rsidR="00000000" w:rsidRPr="00000000">
        <w:rPr>
          <w:rtl w:val="0"/>
        </w:rPr>
      </w:r>
    </w:p>
    <w:p w:rsidR="00000000" w:rsidDel="00000000" w:rsidP="00000000" w:rsidRDefault="00000000" w:rsidRPr="00000000">
      <w:pPr>
        <w:contextualSpacing w:val="0"/>
      </w:pPr>
      <w:r w:rsidDel="00000000" w:rsidR="00000000" w:rsidRPr="00000000">
        <w:rPr>
          <w:rtl w:val="0"/>
        </w:rPr>
      </w:r>
    </w:p>
    <w:sectPr>
      <w:pgSz w:h="15840" w:w="12240"/>
      <w:pgMar w:bottom="1440" w:top="1440" w:left="1440" w:right="144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font w:name="Arial"/>
  <w:font w:name="Calibri"/>
  <w:font w:name="Ubuntu">
    <w:embedRegular r:id="rId1" w:subsetted="0"/>
    <w:embedBold r:id="rId2" w:subsetted="0"/>
    <w:embedItalic r:id="rId3" w:subsetted="0"/>
    <w:embedBoldItalic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abstractNum w:abstractNumId="1">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isplayBackgroundShape w:val="1"/>
  <w:defaultTabStop w:val="720"/>
  <w:compat>
    <w:compatSetting w:val="14" w:name="compatibilityMode" w:uri="http://schemas.microsoft.com/office/word"/>
  </w:compat>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w:docDefaults>
    <w:rPrDefault>
      <w:rPr>
        <w:rFonts w:ascii="Arial" w:cs="Arial" w:eastAsia="Arial" w:hAnsi="Arial"/>
        <w:b w:val="0"/>
        <w:i w:val="0"/>
        <w:smallCaps w:val="0"/>
        <w:strike w:val="0"/>
        <w:color w:val="000000"/>
        <w:sz w:val="22"/>
        <w:szCs w:val="22"/>
        <w:u w:val="none"/>
        <w:vertAlign w:val="baseline"/>
      </w:rPr>
    </w:rPrDefault>
    <w:pPrDefault>
      <w:pPr>
        <w:keepNext w:val="0"/>
        <w:keepLines w:val="0"/>
        <w:widowControl w:val="1"/>
        <w:spacing w:after="0" w:before="0" w:line="276" w:lineRule="auto"/>
        <w:ind w:left="0" w:right="0" w:firstLine="0"/>
        <w:jc w:val="lef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contextualSpacing w:val="1"/>
    </w:pPr>
    <w:rPr>
      <w:sz w:val="40"/>
      <w:szCs w:val="40"/>
    </w:rPr>
  </w:style>
  <w:style w:type="paragraph" w:styleId="Heading2">
    <w:name w:val="heading 2"/>
    <w:basedOn w:val="Normal"/>
    <w:next w:val="Normal"/>
    <w:pPr>
      <w:keepNext w:val="1"/>
      <w:keepLines w:val="1"/>
      <w:spacing w:after="120" w:before="360" w:lineRule="auto"/>
      <w:contextualSpacing w:val="1"/>
    </w:pPr>
    <w:rPr>
      <w:b w:val="0"/>
      <w:sz w:val="32"/>
      <w:szCs w:val="32"/>
    </w:rPr>
  </w:style>
  <w:style w:type="paragraph" w:styleId="Heading3">
    <w:name w:val="heading 3"/>
    <w:basedOn w:val="Normal"/>
    <w:next w:val="Normal"/>
    <w:pPr>
      <w:keepNext w:val="1"/>
      <w:keepLines w:val="1"/>
      <w:spacing w:after="80" w:before="320" w:lineRule="auto"/>
      <w:contextualSpacing w:val="1"/>
    </w:pPr>
    <w:rPr>
      <w:b w:val="0"/>
      <w:color w:val="434343"/>
      <w:sz w:val="28"/>
      <w:szCs w:val="28"/>
    </w:rPr>
  </w:style>
  <w:style w:type="paragraph" w:styleId="Heading4">
    <w:name w:val="heading 4"/>
    <w:basedOn w:val="Normal"/>
    <w:next w:val="Normal"/>
    <w:pPr>
      <w:keepNext w:val="1"/>
      <w:keepLines w:val="1"/>
      <w:spacing w:after="80" w:before="280" w:lineRule="auto"/>
      <w:contextualSpacing w:val="1"/>
    </w:pPr>
    <w:rPr>
      <w:color w:val="666666"/>
      <w:sz w:val="24"/>
      <w:szCs w:val="24"/>
    </w:rPr>
  </w:style>
  <w:style w:type="paragraph" w:styleId="Heading5">
    <w:name w:val="heading 5"/>
    <w:basedOn w:val="Normal"/>
    <w:next w:val="Normal"/>
    <w:pPr>
      <w:keepNext w:val="1"/>
      <w:keepLines w:val="1"/>
      <w:spacing w:after="80" w:before="240" w:lineRule="auto"/>
      <w:contextualSpacing w:val="1"/>
    </w:pPr>
    <w:rPr>
      <w:color w:val="666666"/>
      <w:sz w:val="22"/>
      <w:szCs w:val="22"/>
    </w:rPr>
  </w:style>
  <w:style w:type="paragraph" w:styleId="Heading6">
    <w:name w:val="heading 6"/>
    <w:basedOn w:val="Normal"/>
    <w:next w:val="Normal"/>
    <w:pPr>
      <w:keepNext w:val="1"/>
      <w:keepLines w:val="1"/>
      <w:spacing w:after="80" w:before="240" w:lineRule="auto"/>
      <w:contextualSpacing w:val="1"/>
    </w:pPr>
    <w:rPr>
      <w:i w:val="1"/>
      <w:color w:val="666666"/>
      <w:sz w:val="22"/>
      <w:szCs w:val="22"/>
    </w:rPr>
  </w:style>
  <w:style w:type="paragraph" w:styleId="Title">
    <w:name w:val="Title"/>
    <w:basedOn w:val="Normal"/>
    <w:next w:val="Normal"/>
    <w:pPr>
      <w:keepNext w:val="1"/>
      <w:keepLines w:val="1"/>
      <w:spacing w:after="60" w:before="0" w:lineRule="auto"/>
      <w:contextualSpacing w:val="1"/>
    </w:pPr>
    <w:rPr>
      <w:sz w:val="52"/>
      <w:szCs w:val="52"/>
    </w:rPr>
  </w:style>
  <w:style w:type="paragraph" w:styleId="Subtitle">
    <w:name w:val="Subtitle"/>
    <w:basedOn w:val="Normal"/>
    <w:next w:val="Normal"/>
    <w:pPr>
      <w:keepNext w:val="1"/>
      <w:keepLines w:val="1"/>
      <w:spacing w:after="320" w:before="0" w:lineRule="auto"/>
      <w:contextualSpacing w:val="1"/>
    </w:pPr>
    <w:rPr>
      <w:rFonts w:ascii="Arial" w:cs="Arial" w:eastAsia="Arial" w:hAnsi="Arial"/>
      <w:i w:val="0"/>
      <w:color w:val="666666"/>
      <w:sz w:val="30"/>
      <w:szCs w:val="30"/>
    </w:rPr>
  </w:style>
  <w:style w:type="table" w:styleId="Table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2">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3">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4">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5">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6">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7">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8">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9">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0">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 w:type="table" w:styleId="Table11">
    <w:basedOn w:val="TableNormal"/>
    <w:tblPr>
      <w:tblStyleRowBandSize w:val="1"/>
      <w:tblStyleColBandSize w:val="1"/>
    </w:tblPr>
    <w:tblStylePr w:type="band1Horz"/>
    <w:tblStylePr w:type="band1Vert"/>
    <w:tblStylePr w:type="band2Horz"/>
    <w:tblStylePr w:type="band2Vert"/>
    <w:tblStylePr w:type="firstCol"/>
    <w:tblStylePr w:type="firstRow"/>
    <w:tblStylePr w:type="lastCol"/>
    <w:tblStylePr w:type="lastRow"/>
    <w:tblStylePr w:type="neCell"/>
    <w:tblStylePr w:type="nwCell"/>
    <w:tblStylePr w:type="seCell"/>
    <w:tblStylePr w:type="swCell"/>
  </w:style>
</w:styles>
</file>

<file path=word/_rels/document.xml.rels><?xml version="1.0" encoding="UTF-8" standalone="yes"?><Relationships xmlns="http://schemas.openxmlformats.org/package/2006/relationships"><Relationship Id="rId11" Type="http://schemas.openxmlformats.org/officeDocument/2006/relationships/image" Target="media/image11.png"/><Relationship Id="rId10" Type="http://schemas.openxmlformats.org/officeDocument/2006/relationships/image" Target="media/image10.png"/><Relationship Id="rId13" Type="http://schemas.openxmlformats.org/officeDocument/2006/relationships/hyperlink" Target="https://www.chemaxon.com/" TargetMode="External"/><Relationship Id="rId12" Type="http://schemas.openxmlformats.org/officeDocument/2006/relationships/hyperlink" Target="https://github.com/PistoiaHELM" TargetMode="External"/><Relationship Id="rId1" Type="http://schemas.openxmlformats.org/officeDocument/2006/relationships/settings" Target="settings.xml"/><Relationship Id="rId2" Type="http://schemas.openxmlformats.org/officeDocument/2006/relationships/fontTable" Target="fontTable.xml"/><Relationship Id="rId3" Type="http://schemas.openxmlformats.org/officeDocument/2006/relationships/numbering" Target="numbering.xml"/><Relationship Id="rId4" Type="http://schemas.openxmlformats.org/officeDocument/2006/relationships/styles" Target="styles.xml"/><Relationship Id="rId9" Type="http://schemas.openxmlformats.org/officeDocument/2006/relationships/image" Target="media/image12.png"/><Relationship Id="rId14" Type="http://schemas.openxmlformats.org/officeDocument/2006/relationships/hyperlink" Target="http://www.openscience.org/blog/" TargetMode="External"/><Relationship Id="rId5" Type="http://schemas.openxmlformats.org/officeDocument/2006/relationships/image" Target="media/image13.png"/><Relationship Id="rId6" Type="http://schemas.openxmlformats.org/officeDocument/2006/relationships/image" Target="media/image09.png"/><Relationship Id="rId7" Type="http://schemas.openxmlformats.org/officeDocument/2006/relationships/image" Target="media/image08.png"/><Relationship Id="rId8" Type="http://schemas.openxmlformats.org/officeDocument/2006/relationships/image" Target="media/image01.png"/></Relationships>
</file>

<file path=word/_rels/fontTable.xml.rels><?xml version="1.0" encoding="UTF-8" standalone="yes"?><Relationships xmlns="http://schemas.openxmlformats.org/package/2006/relationships"><Relationship Id="rId1" Type="http://schemas.openxmlformats.org/officeDocument/2006/relationships/font" Target="fonts/Ubuntu-regular.ttf"/><Relationship Id="rId2" Type="http://schemas.openxmlformats.org/officeDocument/2006/relationships/font" Target="fonts/Ubuntu-bold.ttf"/><Relationship Id="rId3" Type="http://schemas.openxmlformats.org/officeDocument/2006/relationships/font" Target="fonts/Ubuntu-italic.ttf"/><Relationship Id="rId4" Type="http://schemas.openxmlformats.org/officeDocument/2006/relationships/font" Target="fonts/Ubuntu-boldItalic.ttf"/></Relationships>
</file>