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FDCD" w14:textId="46333070" w:rsidR="00E17B75" w:rsidRDefault="00E17B75" w:rsidP="00CC1EF6"/>
    <w:p w14:paraId="34D620FD" w14:textId="77777777" w:rsidR="00CC1EF6" w:rsidRDefault="00CC1EF6" w:rsidP="00CC1EF6"/>
    <w:p w14:paraId="135D4A41" w14:textId="5D6FF541" w:rsidR="00302FAE" w:rsidRDefault="00036328" w:rsidP="00036328">
      <w:pPr>
        <w:pStyle w:val="Heading1"/>
        <w:jc w:val="center"/>
      </w:pPr>
      <w:bookmarkStart w:id="0" w:name="_Toc524449486"/>
      <w:r>
        <w:t>HELM Monomer</w:t>
      </w:r>
      <w:r w:rsidR="00717169">
        <w:t xml:space="preserve"> Guidelines</w:t>
      </w:r>
      <w:bookmarkEnd w:id="0"/>
    </w:p>
    <w:p w14:paraId="2B20B4ED" w14:textId="20C9BAAC" w:rsidR="007E7838" w:rsidRDefault="007E7838" w:rsidP="007E7838"/>
    <w:p w14:paraId="760B1267" w14:textId="77777777" w:rsidR="007E7838" w:rsidRPr="007E7838" w:rsidRDefault="007E7838" w:rsidP="007E7838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24522675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FF7153" w14:textId="0AD76615" w:rsidR="00401D2F" w:rsidRDefault="00401D2F">
          <w:pPr>
            <w:pStyle w:val="TOCHeading"/>
          </w:pPr>
          <w:r>
            <w:t>Contents</w:t>
          </w:r>
        </w:p>
        <w:p w14:paraId="0C6633D6" w14:textId="42E7D188" w:rsidR="005072BB" w:rsidRDefault="00401D2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4449486" w:history="1">
            <w:r w:rsidR="005072BB" w:rsidRPr="009D0DE4">
              <w:rPr>
                <w:rStyle w:val="Hyperlink"/>
                <w:noProof/>
              </w:rPr>
              <w:t>1</w:t>
            </w:r>
            <w:r w:rsidR="005072BB">
              <w:rPr>
                <w:rFonts w:eastAsiaTheme="minorEastAsia"/>
                <w:noProof/>
                <w:lang w:eastAsia="en-GB"/>
              </w:rPr>
              <w:tab/>
            </w:r>
            <w:r w:rsidR="005072BB" w:rsidRPr="009D0DE4">
              <w:rPr>
                <w:rStyle w:val="Hyperlink"/>
                <w:noProof/>
              </w:rPr>
              <w:t>HELM Monomer Guidelines</w:t>
            </w:r>
            <w:r w:rsidR="005072BB">
              <w:rPr>
                <w:noProof/>
                <w:webHidden/>
              </w:rPr>
              <w:tab/>
            </w:r>
            <w:r w:rsidR="005072BB">
              <w:rPr>
                <w:noProof/>
                <w:webHidden/>
              </w:rPr>
              <w:fldChar w:fldCharType="begin"/>
            </w:r>
            <w:r w:rsidR="005072BB">
              <w:rPr>
                <w:noProof/>
                <w:webHidden/>
              </w:rPr>
              <w:instrText xml:space="preserve"> PAGEREF _Toc524449486 \h </w:instrText>
            </w:r>
            <w:r w:rsidR="005072BB">
              <w:rPr>
                <w:noProof/>
                <w:webHidden/>
              </w:rPr>
            </w:r>
            <w:r w:rsidR="005072BB">
              <w:rPr>
                <w:noProof/>
                <w:webHidden/>
              </w:rPr>
              <w:fldChar w:fldCharType="separate"/>
            </w:r>
            <w:r w:rsidR="005072BB">
              <w:rPr>
                <w:noProof/>
                <w:webHidden/>
              </w:rPr>
              <w:t>1</w:t>
            </w:r>
            <w:r w:rsidR="005072BB">
              <w:rPr>
                <w:noProof/>
                <w:webHidden/>
              </w:rPr>
              <w:fldChar w:fldCharType="end"/>
            </w:r>
          </w:hyperlink>
        </w:p>
        <w:p w14:paraId="47DF48B2" w14:textId="1F90F9C7" w:rsidR="005072BB" w:rsidRDefault="005072B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4449487" w:history="1">
            <w:r w:rsidRPr="009D0DE4">
              <w:rPr>
                <w:rStyle w:val="Hyperlink"/>
                <w:noProof/>
              </w:rPr>
              <w:t>1.1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9D0DE4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_Toc524449487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4B818" w14:textId="75F520E5" w:rsidR="005072BB" w:rsidRDefault="005072B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4449488" w:history="1">
            <w:r w:rsidRPr="009D0DE4">
              <w:rPr>
                <w:rStyle w:val="Hyperlink"/>
                <w:noProof/>
              </w:rPr>
              <w:t>1.2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9D0DE4">
              <w:rPr>
                <w:rStyle w:val="Hyperlink"/>
                <w:noProof/>
              </w:rPr>
              <w:t>Monomer Concepts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_Toc524449488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74BFB" w14:textId="287E6054" w:rsidR="005072BB" w:rsidRDefault="005072BB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4449489" w:history="1">
            <w:r w:rsidRPr="009D0DE4">
              <w:rPr>
                <w:rStyle w:val="Hyperlink"/>
                <w:noProof/>
              </w:rPr>
              <w:t>1.2.1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9D0DE4">
              <w:rPr>
                <w:rStyle w:val="Hyperlink"/>
                <w:noProof/>
              </w:rPr>
              <w:t>Cannonicalization.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_Toc524449489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ABF2B" w14:textId="34A8EABC" w:rsidR="005072BB" w:rsidRDefault="005072BB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4449490" w:history="1">
            <w:r w:rsidRPr="009D0DE4">
              <w:rPr>
                <w:rStyle w:val="Hyperlink"/>
                <w:noProof/>
              </w:rPr>
              <w:t>1.2.2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9D0DE4">
              <w:rPr>
                <w:rStyle w:val="Hyperlink"/>
                <w:noProof/>
              </w:rPr>
              <w:t>Variation and the exploding monomer 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_Toc524449490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48613" w14:textId="379224F0" w:rsidR="005072BB" w:rsidRDefault="005072BB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4449491" w:history="1">
            <w:r w:rsidRPr="009D0DE4">
              <w:rPr>
                <w:rStyle w:val="Hyperlink"/>
                <w:noProof/>
              </w:rPr>
              <w:t>1.2.3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9D0DE4">
              <w:rPr>
                <w:rStyle w:val="Hyperlink"/>
                <w:noProof/>
              </w:rPr>
              <w:t>Monomers and the synthetic route to the polymer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_Toc524449491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85C40" w14:textId="1B4D3A48" w:rsidR="005072BB" w:rsidRDefault="005072B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4449492" w:history="1">
            <w:r w:rsidRPr="009D0DE4">
              <w:rPr>
                <w:rStyle w:val="Hyperlink"/>
                <w:noProof/>
              </w:rPr>
              <w:t>1.3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9D0DE4">
              <w:rPr>
                <w:rStyle w:val="Hyperlink"/>
                <w:noProof/>
              </w:rPr>
              <w:t>HELM specific decisions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_Toc524449492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7B275" w14:textId="58E1B0F0" w:rsidR="005072BB" w:rsidRDefault="005072BB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4449493" w:history="1">
            <w:r w:rsidRPr="009D0DE4">
              <w:rPr>
                <w:rStyle w:val="Hyperlink"/>
                <w:noProof/>
              </w:rPr>
              <w:t>1.3.1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9D0DE4">
              <w:rPr>
                <w:rStyle w:val="Hyperlink"/>
                <w:noProof/>
              </w:rPr>
              <w:t>R group variation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_Toc524449493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B733D" w14:textId="684DD160" w:rsidR="00401D2F" w:rsidRDefault="00401D2F">
          <w:r>
            <w:rPr>
              <w:b/>
              <w:bCs/>
              <w:noProof/>
            </w:rPr>
            <w:fldChar w:fldCharType="end"/>
          </w:r>
        </w:p>
      </w:sdtContent>
    </w:sdt>
    <w:p w14:paraId="1FBE6237" w14:textId="17FAFE0F" w:rsidR="00401D2F" w:rsidRDefault="00401D2F"/>
    <w:p w14:paraId="12F1449E" w14:textId="4CE21998" w:rsidR="00401D2F" w:rsidRDefault="00401D2F"/>
    <w:p w14:paraId="1205A799" w14:textId="77777777" w:rsidR="00800208" w:rsidRPr="0037326D" w:rsidRDefault="00800208" w:rsidP="00800208">
      <w:pPr>
        <w:rPr>
          <w:b/>
          <w:sz w:val="32"/>
        </w:rPr>
      </w:pPr>
      <w:bookmarkStart w:id="1" w:name="_Toc361244298"/>
      <w:bookmarkStart w:id="2" w:name="_Toc361244452"/>
      <w:bookmarkStart w:id="3" w:name="_Toc361244501"/>
      <w:r w:rsidRPr="0037326D">
        <w:rPr>
          <w:b/>
          <w:sz w:val="32"/>
        </w:rPr>
        <w:t>Version History:</w:t>
      </w:r>
      <w:bookmarkEnd w:id="1"/>
      <w:bookmarkEnd w:id="2"/>
      <w:bookmarkEnd w:id="3"/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14"/>
        <w:gridCol w:w="1638"/>
        <w:gridCol w:w="1984"/>
        <w:gridCol w:w="4974"/>
      </w:tblGrid>
      <w:tr w:rsidR="00800208" w:rsidRPr="00B04AC5" w14:paraId="6524CDE9" w14:textId="77777777" w:rsidTr="005B2C82">
        <w:trPr>
          <w:trHeight w:val="83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DFB55CC" w14:textId="77777777" w:rsidR="00800208" w:rsidRPr="00B04AC5" w:rsidRDefault="00800208" w:rsidP="005B2C82">
            <w:pPr>
              <w:spacing w:after="0" w:line="240" w:lineRule="auto"/>
              <w:contextualSpacing/>
              <w:rPr>
                <w:b/>
              </w:rPr>
            </w:pPr>
            <w:r w:rsidRPr="00B04AC5">
              <w:rPr>
                <w:b/>
              </w:rPr>
              <w:t>Version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E175C4F" w14:textId="77777777" w:rsidR="00800208" w:rsidRPr="00B04AC5" w:rsidRDefault="00800208" w:rsidP="005B2C82">
            <w:pPr>
              <w:spacing w:after="0" w:line="240" w:lineRule="auto"/>
              <w:contextualSpacing/>
              <w:rPr>
                <w:b/>
              </w:rPr>
            </w:pPr>
            <w:r w:rsidRPr="00B04AC5">
              <w:rPr>
                <w:b/>
              </w:rPr>
              <w:t>Release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3D1D70" w14:textId="77777777" w:rsidR="00800208" w:rsidRPr="00B04AC5" w:rsidRDefault="00800208" w:rsidP="005B2C82">
            <w:pPr>
              <w:spacing w:after="0" w:line="240" w:lineRule="auto"/>
              <w:contextualSpacing/>
              <w:rPr>
                <w:b/>
              </w:rPr>
            </w:pPr>
            <w:r w:rsidRPr="00B04AC5">
              <w:rPr>
                <w:b/>
              </w:rPr>
              <w:t>Author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09F2A41" w14:textId="77777777" w:rsidR="00800208" w:rsidRPr="00B04AC5" w:rsidRDefault="00800208" w:rsidP="005B2C82">
            <w:pPr>
              <w:spacing w:after="0" w:line="240" w:lineRule="auto"/>
              <w:contextualSpacing/>
              <w:rPr>
                <w:b/>
              </w:rPr>
            </w:pPr>
            <w:r w:rsidRPr="00B04AC5">
              <w:rPr>
                <w:b/>
              </w:rPr>
              <w:t>History</w:t>
            </w:r>
          </w:p>
        </w:tc>
      </w:tr>
      <w:tr w:rsidR="00800208" w:rsidRPr="00B04AC5" w14:paraId="2BA2C9C4" w14:textId="77777777" w:rsidTr="005B2C82">
        <w:trPr>
          <w:trHeight w:val="34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CBA" w14:textId="6A71CF93" w:rsidR="00800208" w:rsidRPr="00B04AC5" w:rsidRDefault="00800208" w:rsidP="005B2C82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0.1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39CB" w14:textId="1EFB7AD8" w:rsidR="00800208" w:rsidRPr="00B04AC5" w:rsidRDefault="00800208" w:rsidP="005B2C82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11</w:t>
            </w:r>
            <w:r w:rsidRPr="0080020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September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F393" w14:textId="2B85B5C3" w:rsidR="00800208" w:rsidRPr="00B04AC5" w:rsidRDefault="00800208" w:rsidP="005B2C82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Claire Bellamy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ECC9" w14:textId="0AAED4AC" w:rsidR="00800208" w:rsidRPr="00B04AC5" w:rsidRDefault="00800208" w:rsidP="005B2C82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Kick off discussion</w:t>
            </w:r>
          </w:p>
        </w:tc>
      </w:tr>
      <w:tr w:rsidR="00800208" w:rsidRPr="00B04AC5" w14:paraId="70C9DF92" w14:textId="77777777" w:rsidTr="005B2C82">
        <w:trPr>
          <w:trHeight w:val="34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984" w14:textId="798683E1" w:rsidR="00800208" w:rsidRDefault="00800208" w:rsidP="005B2C82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611B" w14:textId="15A1C16F" w:rsidR="00800208" w:rsidRDefault="00800208" w:rsidP="005B2C82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0C78" w14:textId="275C291B" w:rsidR="00800208" w:rsidRDefault="00800208" w:rsidP="005B2C82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3242" w14:textId="09CD6303" w:rsidR="00800208" w:rsidRDefault="00800208" w:rsidP="005B2C82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800208" w:rsidRPr="00B04AC5" w14:paraId="29F5BAFE" w14:textId="77777777" w:rsidTr="005B2C82">
        <w:trPr>
          <w:trHeight w:val="34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8334" w14:textId="77777777" w:rsidR="00800208" w:rsidRDefault="00800208" w:rsidP="005B2C82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349D" w14:textId="77777777" w:rsidR="00800208" w:rsidRDefault="00800208" w:rsidP="005B2C82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32E5" w14:textId="77777777" w:rsidR="00800208" w:rsidRDefault="00800208" w:rsidP="005B2C82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3615" w14:textId="77777777" w:rsidR="00800208" w:rsidRDefault="00800208" w:rsidP="005B2C82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800208" w:rsidRPr="00B04AC5" w14:paraId="3ECDC947" w14:textId="77777777" w:rsidTr="005B2C82">
        <w:trPr>
          <w:trHeight w:val="34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BD44" w14:textId="77777777" w:rsidR="00800208" w:rsidRDefault="00800208" w:rsidP="005B2C82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D87B" w14:textId="77777777" w:rsidR="00800208" w:rsidRDefault="00800208" w:rsidP="005B2C82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CD69" w14:textId="77777777" w:rsidR="00800208" w:rsidRDefault="00800208" w:rsidP="005B2C82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101D" w14:textId="77777777" w:rsidR="00800208" w:rsidRDefault="00800208" w:rsidP="005B2C82">
            <w:pPr>
              <w:spacing w:after="0" w:line="240" w:lineRule="auto"/>
              <w:contextualSpacing/>
              <w:rPr>
                <w:bCs/>
              </w:rPr>
            </w:pPr>
          </w:p>
        </w:tc>
      </w:tr>
    </w:tbl>
    <w:p w14:paraId="18FCBEE7" w14:textId="33345FDD" w:rsidR="00401D2F" w:rsidRDefault="00401D2F"/>
    <w:p w14:paraId="7B4E60BF" w14:textId="08E279D3" w:rsidR="00401D2F" w:rsidRDefault="00401D2F"/>
    <w:p w14:paraId="73683FA2" w14:textId="015E1B99" w:rsidR="00401D2F" w:rsidRDefault="00401D2F"/>
    <w:p w14:paraId="125565DF" w14:textId="7131D2B5" w:rsidR="00401D2F" w:rsidRDefault="00401D2F"/>
    <w:p w14:paraId="1F6D6606" w14:textId="39B29461" w:rsidR="002E1834" w:rsidRDefault="002E1834"/>
    <w:p w14:paraId="143DC71E" w14:textId="30A47FAB" w:rsidR="00800208" w:rsidRDefault="00800208">
      <w:r>
        <w:br w:type="page"/>
      </w:r>
    </w:p>
    <w:p w14:paraId="31C29CBD" w14:textId="77777777" w:rsidR="00401D2F" w:rsidRDefault="00401D2F"/>
    <w:p w14:paraId="170F9BD6" w14:textId="4F8AED4C" w:rsidR="00036328" w:rsidRPr="00CC1EF6" w:rsidRDefault="00401D2F" w:rsidP="00CC1EF6">
      <w:pPr>
        <w:pStyle w:val="Heading2"/>
      </w:pPr>
      <w:bookmarkStart w:id="4" w:name="_Toc524449487"/>
      <w:r w:rsidRPr="00CC1EF6">
        <w:t>Introduction</w:t>
      </w:r>
      <w:bookmarkEnd w:id="4"/>
    </w:p>
    <w:p w14:paraId="353C6C7D" w14:textId="77777777" w:rsidR="00CC1EF6" w:rsidRDefault="00CC1EF6"/>
    <w:p w14:paraId="0C1D663D" w14:textId="67D6C47A" w:rsidR="00125342" w:rsidRDefault="00036328">
      <w:r>
        <w:t xml:space="preserve">The aim of this document is to record the questions and decisions of the HELM monomer discussion group. We will aim to clarify the concepts of </w:t>
      </w:r>
    </w:p>
    <w:p w14:paraId="1851BD3F" w14:textId="798BEC20" w:rsidR="00717169" w:rsidRDefault="00717169" w:rsidP="00717169">
      <w:pPr>
        <w:pStyle w:val="ListParagraph"/>
        <w:numPr>
          <w:ilvl w:val="0"/>
          <w:numId w:val="1"/>
        </w:numPr>
      </w:pPr>
      <w:r>
        <w:t>W</w:t>
      </w:r>
      <w:r w:rsidR="00036328">
        <w:t xml:space="preserve">hat </w:t>
      </w:r>
      <w:r>
        <w:t xml:space="preserve">is </w:t>
      </w:r>
      <w:r w:rsidR="00036328">
        <w:t>a monomer</w:t>
      </w:r>
      <w:r>
        <w:t xml:space="preserve"> and how should one be recognised?</w:t>
      </w:r>
    </w:p>
    <w:p w14:paraId="2FC6D3DD" w14:textId="293A1842" w:rsidR="00717169" w:rsidRDefault="00717169" w:rsidP="00717169">
      <w:pPr>
        <w:pStyle w:val="ListParagraph"/>
        <w:numPr>
          <w:ilvl w:val="0"/>
          <w:numId w:val="1"/>
        </w:numPr>
      </w:pPr>
      <w:r>
        <w:t>how should monomers be classified particularly when they could be used with more than one polymer type?</w:t>
      </w:r>
    </w:p>
    <w:p w14:paraId="0A651CBD" w14:textId="7ED08A47" w:rsidR="00036328" w:rsidRDefault="00717169" w:rsidP="00717169">
      <w:pPr>
        <w:pStyle w:val="ListParagraph"/>
        <w:numPr>
          <w:ilvl w:val="0"/>
          <w:numId w:val="1"/>
        </w:numPr>
      </w:pPr>
      <w:r>
        <w:t xml:space="preserve">How should monomers be named? </w:t>
      </w:r>
    </w:p>
    <w:p w14:paraId="309BB105" w14:textId="77777777" w:rsidR="00717169" w:rsidRDefault="00717169"/>
    <w:p w14:paraId="68CFF147" w14:textId="2628353E" w:rsidR="00036328" w:rsidRDefault="00717169">
      <w:r>
        <w:t xml:space="preserve">Other questions will arise as work progresses and later </w:t>
      </w:r>
      <w:r w:rsidR="00401D2F">
        <w:t>discussions</w:t>
      </w:r>
      <w:r>
        <w:t xml:space="preserve"> may influence earlier decisions. When this </w:t>
      </w:r>
      <w:r w:rsidR="00401D2F">
        <w:t>happens,</w:t>
      </w:r>
      <w:r>
        <w:t xml:space="preserve"> the appropriate section will be updated. </w:t>
      </w:r>
    </w:p>
    <w:p w14:paraId="200FE205" w14:textId="1B00E272" w:rsidR="00603308" w:rsidRDefault="00491E2C">
      <w:r>
        <w:t>This group will follow conventions where they exist and can be applied, however</w:t>
      </w:r>
      <w:r w:rsidR="00603308">
        <w:t>,</w:t>
      </w:r>
      <w:r>
        <w:t xml:space="preserve"> </w:t>
      </w:r>
      <w:r w:rsidR="00603308">
        <w:t xml:space="preserve">most only cover natural monomers, e.g. natural amino acids and nucleotide bases and not the wider monomers </w:t>
      </w:r>
      <w:r>
        <w:t xml:space="preserve">HELM </w:t>
      </w:r>
      <w:r w:rsidR="00603308">
        <w:t xml:space="preserve">users typically need. </w:t>
      </w:r>
      <w:r>
        <w:t xml:space="preserve">It is hoped than existing </w:t>
      </w:r>
      <w:r w:rsidR="00603308">
        <w:t xml:space="preserve">nomenclature </w:t>
      </w:r>
      <w:r>
        <w:t xml:space="preserve">bodies </w:t>
      </w:r>
      <w:r w:rsidR="00603308">
        <w:t xml:space="preserve">like </w:t>
      </w:r>
      <w:r w:rsidR="00603308">
        <w:t xml:space="preserve">IUPAC </w:t>
      </w:r>
      <w:r>
        <w:t xml:space="preserve">will take up the challenge and provide guidelines </w:t>
      </w:r>
      <w:r w:rsidR="00603308">
        <w:t xml:space="preserve">this group can </w:t>
      </w:r>
      <w:r>
        <w:t xml:space="preserve">adopt. </w:t>
      </w:r>
    </w:p>
    <w:p w14:paraId="605DCD5D" w14:textId="6A9AB521" w:rsidR="00491E2C" w:rsidRDefault="00DB4ADD">
      <w:r>
        <w:t>We should remember that</w:t>
      </w:r>
      <w:r w:rsidR="00603308">
        <w:t xml:space="preserve"> </w:t>
      </w:r>
      <w:r w:rsidR="00491E2C">
        <w:t xml:space="preserve">HELM requires more information about a monomer than the simple structure and a </w:t>
      </w:r>
      <w:r w:rsidR="00603308">
        <w:t>name and</w:t>
      </w:r>
      <w:r w:rsidR="00491E2C">
        <w:t xml:space="preserve"> </w:t>
      </w:r>
      <w:r w:rsidR="00603308">
        <w:t xml:space="preserve">will </w:t>
      </w:r>
      <w:r w:rsidR="00425A3C">
        <w:t>continue</w:t>
      </w:r>
      <w:r w:rsidR="00603308">
        <w:t xml:space="preserve"> to be responsible for creating guidelines for managing these </w:t>
      </w:r>
      <w:r w:rsidR="00425A3C">
        <w:t>aspects</w:t>
      </w:r>
      <w:r w:rsidR="00603308">
        <w:t xml:space="preserve">. </w:t>
      </w:r>
    </w:p>
    <w:p w14:paraId="423336C1" w14:textId="6A1ACE06" w:rsidR="00E431FC" w:rsidRDefault="00E431FC"/>
    <w:p w14:paraId="215EBB7C" w14:textId="77777777" w:rsidR="00CC1EF6" w:rsidRDefault="00CC1EF6"/>
    <w:p w14:paraId="09B3F61B" w14:textId="40BF4793" w:rsidR="00425A3C" w:rsidRDefault="00F61506" w:rsidP="00CC1EF6">
      <w:pPr>
        <w:pStyle w:val="Heading2"/>
      </w:pPr>
      <w:bookmarkStart w:id="5" w:name="_Toc524449488"/>
      <w:r>
        <w:t>Monomer Concept</w:t>
      </w:r>
      <w:r w:rsidR="007E7838">
        <w:t>s</w:t>
      </w:r>
      <w:bookmarkEnd w:id="5"/>
      <w:r w:rsidRPr="00F61506">
        <w:t xml:space="preserve"> </w:t>
      </w:r>
    </w:p>
    <w:p w14:paraId="1C26C401" w14:textId="77777777" w:rsidR="00425A3C" w:rsidRDefault="00425A3C" w:rsidP="00425A3C"/>
    <w:p w14:paraId="49D4AC42" w14:textId="64EC44BD" w:rsidR="00F61506" w:rsidRDefault="001B661A" w:rsidP="00425A3C">
      <w:r>
        <w:t>This section will record our thoughts on w</w:t>
      </w:r>
      <w:r w:rsidR="00F61506">
        <w:t>hat a monomer</w:t>
      </w:r>
      <w:r w:rsidR="00425A3C">
        <w:t xml:space="preserve"> </w:t>
      </w:r>
      <w:r>
        <w:t xml:space="preserve">is </w:t>
      </w:r>
      <w:r w:rsidR="00425A3C">
        <w:t xml:space="preserve">and what rules </w:t>
      </w:r>
      <w:r>
        <w:t xml:space="preserve">a required to define </w:t>
      </w:r>
      <w:r w:rsidR="00425A3C">
        <w:t>a “good” monomer set</w:t>
      </w:r>
      <w:r w:rsidR="00F61506">
        <w:t>?</w:t>
      </w:r>
    </w:p>
    <w:p w14:paraId="3A4948E0" w14:textId="3AC53D62" w:rsidR="007358D2" w:rsidRDefault="001B661A" w:rsidP="007358D2">
      <w:r>
        <w:t xml:space="preserve">Initially it will outline the decisions that must be made. Once decisions have been made, the definitions will be built from them. </w:t>
      </w:r>
    </w:p>
    <w:p w14:paraId="03AD085E" w14:textId="77777777" w:rsidR="001B661A" w:rsidRPr="007358D2" w:rsidRDefault="001B661A" w:rsidP="007358D2"/>
    <w:p w14:paraId="142A8C97" w14:textId="59EAD7C0" w:rsidR="00A01A83" w:rsidRPr="000F20B4" w:rsidRDefault="00A01A83" w:rsidP="00CC1EF6">
      <w:pPr>
        <w:pStyle w:val="Heading3"/>
      </w:pPr>
      <w:bookmarkStart w:id="6" w:name="_Toc524449489"/>
      <w:proofErr w:type="spellStart"/>
      <w:r w:rsidRPr="00CC1EF6">
        <w:t>Cannonicalization</w:t>
      </w:r>
      <w:proofErr w:type="spellEnd"/>
      <w:r w:rsidRPr="000F20B4">
        <w:t>.</w:t>
      </w:r>
      <w:bookmarkEnd w:id="6"/>
    </w:p>
    <w:p w14:paraId="17662F59" w14:textId="77777777" w:rsidR="00CC1EF6" w:rsidRDefault="00CC1EF6" w:rsidP="00491E2C"/>
    <w:p w14:paraId="5A2D6A96" w14:textId="6C4E6ADA" w:rsidR="00A01A83" w:rsidRDefault="00A01A83" w:rsidP="00491E2C">
      <w:r>
        <w:t xml:space="preserve">If we want the HELM notation to be fully </w:t>
      </w:r>
      <w:proofErr w:type="spellStart"/>
      <w:r>
        <w:t>canonicalizable</w:t>
      </w:r>
      <w:proofErr w:type="spellEnd"/>
      <w:r>
        <w:t xml:space="preserve"> then monomers must fulfil strict criteria. It cannot be possible to create a monomer from two other monomers in the set. </w:t>
      </w:r>
      <w:r w:rsidR="004A13AF">
        <w:t xml:space="preserve">This is challenged by commercially available monomers </w:t>
      </w:r>
      <w:r w:rsidR="00425A3C">
        <w:t xml:space="preserve">used in practice. </w:t>
      </w:r>
      <w:r w:rsidR="00425A3C">
        <w:t>For example:</w:t>
      </w:r>
    </w:p>
    <w:p w14:paraId="211A8380" w14:textId="7BA3B84D" w:rsidR="00A01A83" w:rsidRDefault="00A01A83" w:rsidP="00491E2C">
      <w:r>
        <w:rPr>
          <w:noProof/>
        </w:rPr>
        <w:drawing>
          <wp:inline distT="0" distB="0" distL="0" distR="0" wp14:anchorId="4F9EF096" wp14:editId="75AF1232">
            <wp:extent cx="5731510" cy="9055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2561C" w14:textId="43AF4B3B" w:rsidR="004A13AF" w:rsidRDefault="000F20B4" w:rsidP="00491E2C">
      <w:r>
        <w:lastRenderedPageBreak/>
        <w:t xml:space="preserve">Although clear-cut amino acids are difficult to find in this structure, it contains such a lot of functionality that it is difficult to see how it could be guaranteed to be independent of all other monomers in the set. </w:t>
      </w:r>
    </w:p>
    <w:p w14:paraId="21C193A5" w14:textId="3B0BC99B" w:rsidR="004848ED" w:rsidRDefault="004848ED" w:rsidP="00491E2C">
      <w:r>
        <w:t xml:space="preserve">The current phosphate definition also requires HELM users to create new monomers where there are multiple phosphates connected to each other. E.g. </w:t>
      </w:r>
      <w:r w:rsidR="00425A3C">
        <w:t xml:space="preserve">a triphosphate </w:t>
      </w:r>
    </w:p>
    <w:p w14:paraId="4806EC6F" w14:textId="2A193360" w:rsidR="004848ED" w:rsidRDefault="004848ED" w:rsidP="00491E2C">
      <w:r>
        <w:rPr>
          <w:noProof/>
        </w:rPr>
        <w:drawing>
          <wp:inline distT="0" distB="0" distL="0" distR="0" wp14:anchorId="1E6B08C8" wp14:editId="0B3C9183">
            <wp:extent cx="1828800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4B64E" w14:textId="2232AB00" w:rsidR="00EE47CB" w:rsidRDefault="00EE47CB" w:rsidP="00491E2C">
      <w:r>
        <w:t>Cannot be constructed from the existing individual phosphate monomer:</w:t>
      </w:r>
    </w:p>
    <w:p w14:paraId="09A57A9F" w14:textId="4FEB49CC" w:rsidR="004848ED" w:rsidRDefault="00EE47CB" w:rsidP="00491E2C">
      <w:r w:rsidRPr="00EE47CB">
        <w:rPr>
          <w:noProof/>
        </w:rPr>
        <w:drawing>
          <wp:inline distT="0" distB="0" distL="0" distR="0" wp14:anchorId="56D4BBA0" wp14:editId="3A2EDD57">
            <wp:extent cx="1085850" cy="971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4C7AB" w14:textId="2B024103" w:rsidR="004848ED" w:rsidRDefault="004848ED" w:rsidP="00491E2C">
      <w:r>
        <w:t xml:space="preserve">And </w:t>
      </w:r>
      <w:r w:rsidR="00EE47CB">
        <w:t>amine is defined as a peptide monomer in the current HELM demo set which</w:t>
      </w:r>
      <w:r w:rsidR="00425A3C">
        <w:t xml:space="preserve"> will</w:t>
      </w:r>
      <w:r w:rsidR="00EE47CB">
        <w:t xml:space="preserve"> clearly </w:t>
      </w:r>
      <w:r w:rsidR="00425A3C">
        <w:t xml:space="preserve">appear in many other monomers. </w:t>
      </w:r>
    </w:p>
    <w:p w14:paraId="40C0620D" w14:textId="3A2AEB2E" w:rsidR="00EE47CB" w:rsidRDefault="00EE47CB" w:rsidP="00491E2C">
      <w:r>
        <w:rPr>
          <w:noProof/>
        </w:rPr>
        <w:drawing>
          <wp:inline distT="0" distB="0" distL="0" distR="0" wp14:anchorId="5013BF9D" wp14:editId="20AAD64F">
            <wp:extent cx="2867025" cy="1743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8D117D" wp14:editId="0DE4B0B8">
            <wp:extent cx="914400" cy="47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A7F37" w14:textId="77777777" w:rsidR="004848ED" w:rsidRDefault="004848ED" w:rsidP="00491E2C"/>
    <w:p w14:paraId="75DF5521" w14:textId="787D65FE" w:rsidR="000F20B4" w:rsidRDefault="00AE4DCF" w:rsidP="00491E2C">
      <w:r>
        <w:t>C</w:t>
      </w:r>
      <w:r w:rsidR="000F20B4">
        <w:t>anonicalization</w:t>
      </w:r>
      <w:r>
        <w:t xml:space="preserve"> could be performed via </w:t>
      </w:r>
      <w:r w:rsidR="000F20B4">
        <w:t xml:space="preserve">small molecule representations </w:t>
      </w:r>
      <w:r>
        <w:t xml:space="preserve">i.e. </w:t>
      </w:r>
      <w:r w:rsidR="000F20B4">
        <w:t>mol, SMILES and particularly InChI</w:t>
      </w:r>
      <w:r>
        <w:t>. HELM encodes monomer and higher-level information not captured by atom/bond representation</w:t>
      </w:r>
      <w:r w:rsidR="004848ED">
        <w:t xml:space="preserve"> and</w:t>
      </w:r>
      <w:r>
        <w:t xml:space="preserve"> would rely on small molecule representations for canonicalization. </w:t>
      </w:r>
    </w:p>
    <w:p w14:paraId="2837D6D2" w14:textId="0138FFF3" w:rsidR="00AE4DCF" w:rsidRDefault="00AE4DCF" w:rsidP="00491E2C"/>
    <w:p w14:paraId="02BFAF99" w14:textId="77777777" w:rsidR="00AE4DCF" w:rsidRDefault="00AE4DCF" w:rsidP="00491E2C"/>
    <w:p w14:paraId="22E3682F" w14:textId="693F54BB" w:rsidR="00AE4DCF" w:rsidRDefault="004848ED" w:rsidP="00491E2C">
      <w:r>
        <w:rPr>
          <w:noProof/>
        </w:rPr>
        <w:lastRenderedPageBreak/>
        <w:drawing>
          <wp:inline distT="0" distB="0" distL="0" distR="0" wp14:anchorId="11E95E58" wp14:editId="66912556">
            <wp:extent cx="4626610" cy="194996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525" cy="1959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5C84B" w14:textId="31C2C6D4" w:rsidR="00AE4DCF" w:rsidRDefault="00AE4DCF" w:rsidP="00491E2C"/>
    <w:p w14:paraId="0F0E13C5" w14:textId="1C4A16E0" w:rsidR="00EE47CB" w:rsidRPr="00AE4DCF" w:rsidRDefault="00E7466A" w:rsidP="00EE47CB">
      <w:pPr>
        <w:rPr>
          <w:b/>
        </w:rPr>
      </w:pPr>
      <w:r w:rsidRPr="00425A3C">
        <w:rPr>
          <w:b/>
          <w:highlight w:val="yellow"/>
        </w:rPr>
        <w:t>QUESTION</w:t>
      </w:r>
      <w:r w:rsidR="00EE47CB" w:rsidRPr="00425A3C">
        <w:rPr>
          <w:b/>
          <w:highlight w:val="yellow"/>
        </w:rPr>
        <w:t xml:space="preserve"> 1: </w:t>
      </w:r>
      <w:r w:rsidRPr="00425A3C">
        <w:rPr>
          <w:b/>
          <w:highlight w:val="yellow"/>
        </w:rPr>
        <w:t>must monomers be</w:t>
      </w:r>
      <w:r w:rsidR="00EE47CB" w:rsidRPr="00425A3C">
        <w:rPr>
          <w:b/>
          <w:highlight w:val="yellow"/>
        </w:rPr>
        <w:t xml:space="preserve"> </w:t>
      </w:r>
      <w:r w:rsidRPr="00425A3C">
        <w:rPr>
          <w:b/>
          <w:highlight w:val="yellow"/>
        </w:rPr>
        <w:t xml:space="preserve">entirely independent of </w:t>
      </w:r>
      <w:r w:rsidR="0065418E" w:rsidRPr="00425A3C">
        <w:rPr>
          <w:b/>
          <w:highlight w:val="yellow"/>
        </w:rPr>
        <w:t>each other,</w:t>
      </w:r>
      <w:r w:rsidRPr="00425A3C">
        <w:rPr>
          <w:b/>
          <w:highlight w:val="yellow"/>
        </w:rPr>
        <w:t xml:space="preserve"> so you can canonicalize HELM</w:t>
      </w:r>
      <w:r w:rsidR="00ED7294" w:rsidRPr="00425A3C">
        <w:rPr>
          <w:b/>
          <w:highlight w:val="yellow"/>
        </w:rPr>
        <w:t xml:space="preserve"> directly</w:t>
      </w:r>
      <w:r w:rsidR="00425A3C">
        <w:rPr>
          <w:b/>
          <w:highlight w:val="yellow"/>
        </w:rPr>
        <w:t xml:space="preserve"> or should we rely on conversion to a small molecule representation for canonicalization</w:t>
      </w:r>
      <w:r w:rsidR="00EE47CB" w:rsidRPr="00425A3C">
        <w:rPr>
          <w:b/>
          <w:highlight w:val="yellow"/>
        </w:rPr>
        <w:t>?</w:t>
      </w:r>
    </w:p>
    <w:p w14:paraId="3F844840" w14:textId="501BDC1A" w:rsidR="00EE47CB" w:rsidRDefault="00EE47CB" w:rsidP="00491E2C"/>
    <w:p w14:paraId="57D7B8CF" w14:textId="77777777" w:rsidR="00B874A7" w:rsidRDefault="00B874A7" w:rsidP="00491E2C"/>
    <w:p w14:paraId="59E79559" w14:textId="71557F40" w:rsidR="00ED7294" w:rsidRDefault="00ED7294" w:rsidP="00CC1EF6">
      <w:pPr>
        <w:pStyle w:val="Heading3"/>
      </w:pPr>
      <w:bookmarkStart w:id="7" w:name="_Toc524449490"/>
      <w:r>
        <w:t>Variation and the exploding monomer set</w:t>
      </w:r>
      <w:bookmarkEnd w:id="7"/>
    </w:p>
    <w:p w14:paraId="15A091D6" w14:textId="0DA56E66" w:rsidR="00ED7294" w:rsidRDefault="00ED7294" w:rsidP="004848ED"/>
    <w:p w14:paraId="08DEEBD1" w14:textId="7122859E" w:rsidR="00894600" w:rsidRDefault="001372FD" w:rsidP="00894600">
      <w:r>
        <w:t>Non-natural monomers with structures that are very different to the natural set, need to be defined individually. However, there are many that are a minor variation on naturally occurring monomers. T</w:t>
      </w:r>
      <w:r w:rsidR="00A20C34">
        <w:t>he</w:t>
      </w:r>
      <w:r>
        <w:t>se</w:t>
      </w:r>
      <w:r w:rsidR="00A20C34">
        <w:t xml:space="preserve"> </w:t>
      </w:r>
      <w:r>
        <w:t xml:space="preserve">minor variations risk the </w:t>
      </w:r>
      <w:r w:rsidR="00A20C34">
        <w:t>set getting very large, very quickly</w:t>
      </w:r>
      <w:r w:rsidR="00425A3C">
        <w:t xml:space="preserve"> as shown in N</w:t>
      </w:r>
      <w:r>
        <w:t>o</w:t>
      </w:r>
      <w:r w:rsidR="00425A3C">
        <w:t xml:space="preserve">el </w:t>
      </w:r>
      <w:proofErr w:type="spellStart"/>
      <w:r w:rsidR="00425A3C">
        <w:t>O’Boyd’s</w:t>
      </w:r>
      <w:proofErr w:type="spellEnd"/>
      <w:r w:rsidR="00425A3C">
        <w:t xml:space="preserve"> presentation</w:t>
      </w:r>
      <w:r w:rsidR="00A20C34">
        <w:t xml:space="preserve">. </w:t>
      </w:r>
    </w:p>
    <w:p w14:paraId="651815A9" w14:textId="77777777" w:rsidR="00894600" w:rsidRDefault="00894600" w:rsidP="004848ED"/>
    <w:p w14:paraId="207C0015" w14:textId="75C84BB7" w:rsidR="00B874A7" w:rsidRDefault="00A20C34" w:rsidP="004848ED">
      <w:r>
        <w:rPr>
          <w:noProof/>
        </w:rPr>
        <w:drawing>
          <wp:inline distT="0" distB="0" distL="0" distR="0" wp14:anchorId="63F74470" wp14:editId="01648C9E">
            <wp:extent cx="3994716" cy="286702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9212" cy="287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AA09" w14:textId="078869C0" w:rsidR="00A20C34" w:rsidRDefault="00A20C34" w:rsidP="004848ED">
      <w:r>
        <w:rPr>
          <w:noProof/>
        </w:rPr>
        <w:lastRenderedPageBreak/>
        <w:drawing>
          <wp:inline distT="0" distB="0" distL="0" distR="0" wp14:anchorId="174D9A2F" wp14:editId="7949AD0E">
            <wp:extent cx="3984393" cy="29267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6619" cy="294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528E" w14:textId="7F86D372" w:rsidR="00A20C34" w:rsidRDefault="00A20C34" w:rsidP="004848ED"/>
    <w:p w14:paraId="546079BD" w14:textId="77777777" w:rsidR="00894600" w:rsidRDefault="00894600" w:rsidP="00894600">
      <w:r>
        <w:t>Large monomer sets are not necessarily easy to manage for scientists who are only interested in a limited subset of them. The HELM editor relies upon a list where the user can select from a manageable set</w:t>
      </w:r>
    </w:p>
    <w:p w14:paraId="142B2433" w14:textId="77777777" w:rsidR="00894600" w:rsidRDefault="00894600" w:rsidP="00894600">
      <w:r>
        <w:rPr>
          <w:noProof/>
        </w:rPr>
        <w:drawing>
          <wp:inline distT="0" distB="0" distL="0" distR="0" wp14:anchorId="65AC5EC5" wp14:editId="34C988B3">
            <wp:extent cx="2889926" cy="438150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04316" cy="440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7884" w14:textId="77777777" w:rsidR="00894600" w:rsidRDefault="00894600" w:rsidP="00894600"/>
    <w:p w14:paraId="03D43E71" w14:textId="546CF3A9" w:rsidR="00894600" w:rsidRDefault="00682853" w:rsidP="00894600">
      <w:r>
        <w:lastRenderedPageBreak/>
        <w:t>However, this is a UI challenge not a conceptual one. R</w:t>
      </w:r>
      <w:r w:rsidR="00894600">
        <w:t xml:space="preserve">eadability could be improved </w:t>
      </w:r>
      <w:r>
        <w:t xml:space="preserve">by </w:t>
      </w:r>
      <w:r w:rsidR="00894600">
        <w:t>present</w:t>
      </w:r>
      <w:r>
        <w:t>ing</w:t>
      </w:r>
      <w:r w:rsidR="00894600">
        <w:t xml:space="preserve"> a pre-filtered </w:t>
      </w:r>
      <w:r>
        <w:t xml:space="preserve">preferred </w:t>
      </w:r>
      <w:r w:rsidR="00894600">
        <w:t>subset</w:t>
      </w:r>
      <w:r w:rsidR="001372FD">
        <w:t>,</w:t>
      </w:r>
      <w:r>
        <w:t xml:space="preserve"> for example</w:t>
      </w:r>
      <w:r w:rsidR="00894600">
        <w:t xml:space="preserve">. </w:t>
      </w:r>
    </w:p>
    <w:p w14:paraId="006C2A67" w14:textId="51F3EBA3" w:rsidR="00894600" w:rsidRDefault="00682853" w:rsidP="00894600">
      <w:r>
        <w:t>Readability of the HELM string itself could be improved by allowing caps to be included:</w:t>
      </w:r>
    </w:p>
    <w:p w14:paraId="15A3B6C4" w14:textId="2135F8E6" w:rsidR="00682853" w:rsidRPr="00B2227B" w:rsidRDefault="00682853" w:rsidP="00B2227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B2227B">
        <w:rPr>
          <w:rFonts w:ascii="Arial" w:hAnsi="Arial" w:cs="Arial"/>
          <w:color w:val="000000"/>
        </w:rPr>
        <w:t>PEPTIDE1{[</w:t>
      </w:r>
      <w:proofErr w:type="spellStart"/>
      <w:r w:rsidRPr="00B2227B">
        <w:rPr>
          <w:rFonts w:ascii="Arial" w:hAnsi="Arial" w:cs="Arial"/>
          <w:color w:val="000000"/>
        </w:rPr>
        <w:t>meA</w:t>
      </w:r>
      <w:proofErr w:type="spellEnd"/>
      <w:proofErr w:type="gramStart"/>
      <w:r w:rsidRPr="00B2227B">
        <w:rPr>
          <w:rFonts w:ascii="Arial" w:hAnsi="Arial" w:cs="Arial"/>
          <w:color w:val="000000"/>
        </w:rPr>
        <w:t>].A</w:t>
      </w:r>
      <w:proofErr w:type="gramEnd"/>
      <w:r w:rsidRPr="00B2227B">
        <w:rPr>
          <w:rFonts w:ascii="Arial" w:hAnsi="Arial" w:cs="Arial"/>
          <w:color w:val="000000"/>
        </w:rPr>
        <w:t>}$$$$V2.0</w:t>
      </w:r>
      <w:r w:rsidRPr="00B2227B">
        <w:rPr>
          <w:rFonts w:ascii="Arial" w:hAnsi="Arial" w:cs="Arial"/>
          <w:color w:val="000000"/>
        </w:rPr>
        <w:t xml:space="preserve"> </w:t>
      </w:r>
    </w:p>
    <w:p w14:paraId="2E9A4308" w14:textId="00032160" w:rsidR="00682853" w:rsidRDefault="00682853" w:rsidP="00894600">
      <w:r>
        <w:t xml:space="preserve">Is easier to read than </w:t>
      </w:r>
    </w:p>
    <w:p w14:paraId="13241D2B" w14:textId="4DEA8038" w:rsidR="00682853" w:rsidRPr="00B2227B" w:rsidRDefault="00682853" w:rsidP="00B2227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B2227B">
        <w:rPr>
          <w:rFonts w:ascii="Arial" w:hAnsi="Arial" w:cs="Arial"/>
          <w:color w:val="000000"/>
        </w:rPr>
        <w:t>PEPTIDE1{</w:t>
      </w:r>
      <w:r w:rsidRPr="00B2227B">
        <w:rPr>
          <w:rFonts w:ascii="Arial" w:hAnsi="Arial" w:cs="Arial"/>
          <w:color w:val="000000"/>
        </w:rPr>
        <w:t>[Me].</w:t>
      </w:r>
      <w:proofErr w:type="gramStart"/>
      <w:r w:rsidRPr="00B2227B">
        <w:rPr>
          <w:rFonts w:ascii="Arial" w:hAnsi="Arial" w:cs="Arial"/>
          <w:color w:val="000000"/>
        </w:rPr>
        <w:t>A.A</w:t>
      </w:r>
      <w:proofErr w:type="gramEnd"/>
      <w:r w:rsidRPr="00B2227B">
        <w:rPr>
          <w:rFonts w:ascii="Arial" w:hAnsi="Arial" w:cs="Arial"/>
          <w:color w:val="000000"/>
        </w:rPr>
        <w:t>}$$$$V2.0</w:t>
      </w:r>
      <w:r w:rsidRPr="00B2227B">
        <w:rPr>
          <w:rFonts w:ascii="Arial" w:hAnsi="Arial" w:cs="Arial"/>
          <w:color w:val="000000"/>
        </w:rPr>
        <w:t xml:space="preserve"> </w:t>
      </w:r>
      <w:r w:rsidRPr="00682853">
        <w:t>although not by much.</w:t>
      </w:r>
      <w:r w:rsidRPr="00B2227B">
        <w:rPr>
          <w:rFonts w:ascii="Arial" w:hAnsi="Arial" w:cs="Arial"/>
          <w:color w:val="000000"/>
        </w:rPr>
        <w:t xml:space="preserve"> </w:t>
      </w:r>
      <w:r w:rsidRPr="00682853">
        <w:t>(</w:t>
      </w:r>
      <w:r>
        <w:t xml:space="preserve">Note that </w:t>
      </w:r>
      <w:r w:rsidRPr="00682853">
        <w:t xml:space="preserve">I have made up </w:t>
      </w:r>
      <w:r>
        <w:t>the</w:t>
      </w:r>
      <w:r w:rsidRPr="00682853">
        <w:t xml:space="preserve"> methyl peptide capping group [Me] for this example.</w:t>
      </w:r>
      <w:r w:rsidRPr="00B2227B">
        <w:rPr>
          <w:rFonts w:ascii="Arial" w:hAnsi="Arial" w:cs="Arial"/>
          <w:color w:val="000000"/>
        </w:rPr>
        <w:t>)</w:t>
      </w:r>
    </w:p>
    <w:p w14:paraId="669232CE" w14:textId="611A95B9" w:rsidR="00682853" w:rsidRDefault="00682853" w:rsidP="00894600">
      <w:r>
        <w:t>And the following is even less easy to read</w:t>
      </w:r>
    </w:p>
    <w:p w14:paraId="53EEC5CE" w14:textId="4F76CAEC" w:rsidR="00682853" w:rsidRPr="00B2227B" w:rsidRDefault="00682853" w:rsidP="00B2227B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B2227B">
        <w:rPr>
          <w:rFonts w:ascii="Arial" w:hAnsi="Arial" w:cs="Arial"/>
          <w:color w:val="000000"/>
        </w:rPr>
        <w:t>CHEM1{[</w:t>
      </w:r>
      <w:r w:rsidRPr="00B2227B">
        <w:rPr>
          <w:rFonts w:ascii="Arial" w:hAnsi="Arial" w:cs="Arial"/>
          <w:color w:val="000000"/>
        </w:rPr>
        <w:t>Me</w:t>
      </w:r>
      <w:proofErr w:type="gramStart"/>
      <w:r w:rsidRPr="00B2227B">
        <w:rPr>
          <w:rFonts w:ascii="Arial" w:hAnsi="Arial" w:cs="Arial"/>
          <w:color w:val="000000"/>
        </w:rPr>
        <w:t>]}|</w:t>
      </w:r>
      <w:proofErr w:type="gramEnd"/>
      <w:r w:rsidRPr="00B2227B">
        <w:rPr>
          <w:rFonts w:ascii="Arial" w:hAnsi="Arial" w:cs="Arial"/>
          <w:color w:val="000000"/>
        </w:rPr>
        <w:t>PEPTIDE1{A.A}$CHEM1,PEPTIDE1,1:R1-1:R1$$$V2.0</w:t>
      </w:r>
    </w:p>
    <w:p w14:paraId="245295CC" w14:textId="6488C746" w:rsidR="00164995" w:rsidRDefault="00B2227B" w:rsidP="00894600">
      <w:r>
        <w:t>If we take approach 1, we need to decide wh</w:t>
      </w:r>
      <w:r w:rsidR="00164995">
        <w:t xml:space="preserve">ich variants are allowed. </w:t>
      </w:r>
      <w:r>
        <w:t xml:space="preserve">For </w:t>
      </w:r>
      <w:r w:rsidR="00C34D1D">
        <w:t>example,</w:t>
      </w:r>
      <w:r w:rsidR="00164995">
        <w:t xml:space="preserve"> simple hydrocarbon chains appear straightforward</w:t>
      </w:r>
      <w:r>
        <w:t xml:space="preserve">: Me, Et, </w:t>
      </w:r>
      <w:r w:rsidR="00C34D1D">
        <w:t>p</w:t>
      </w:r>
      <w:r>
        <w:t>ropyl</w:t>
      </w:r>
      <w:r w:rsidR="00DB5AF6">
        <w:t xml:space="preserve">, </w:t>
      </w:r>
      <w:r w:rsidR="00C34D1D">
        <w:t>iso</w:t>
      </w:r>
      <w:r w:rsidR="00DB5AF6">
        <w:t>propyl,</w:t>
      </w:r>
      <w:r w:rsidR="00C34D1D">
        <w:t xml:space="preserve"> butyl</w:t>
      </w:r>
      <w:r>
        <w:t xml:space="preserve"> etc.</w:t>
      </w:r>
      <w:r w:rsidR="00164995">
        <w:t xml:space="preserve"> </w:t>
      </w:r>
      <w:r w:rsidR="00C34D1D">
        <w:t xml:space="preserve">but how many should be in a reference set? Is </w:t>
      </w:r>
      <w:r w:rsidR="00DB5AF6">
        <w:t>5</w:t>
      </w:r>
      <w:r w:rsidR="00C34D1D">
        <w:t xml:space="preserve"> enough? 20? 100? </w:t>
      </w:r>
      <w:r w:rsidR="001372FD">
        <w:t>Also, o</w:t>
      </w:r>
      <w:r w:rsidR="00C34D1D">
        <w:t>nce you start adding functionality</w:t>
      </w:r>
      <w:r w:rsidR="001372FD">
        <w:t>,</w:t>
      </w:r>
      <w:r w:rsidR="00C34D1D">
        <w:t xml:space="preserve"> </w:t>
      </w:r>
      <w:r w:rsidR="00DB5AF6">
        <w:t xml:space="preserve">even for common and simple examples like </w:t>
      </w:r>
      <w:proofErr w:type="spellStart"/>
      <w:r w:rsidR="00DB5AF6">
        <w:t>B</w:t>
      </w:r>
      <w:r w:rsidR="001372FD">
        <w:t>oc</w:t>
      </w:r>
      <w:proofErr w:type="spellEnd"/>
      <w:r w:rsidR="00DB5AF6">
        <w:t xml:space="preserve">, </w:t>
      </w:r>
      <w:proofErr w:type="spellStart"/>
      <w:r w:rsidR="00DB5AF6">
        <w:t>Fmoc</w:t>
      </w:r>
      <w:proofErr w:type="spellEnd"/>
      <w:r w:rsidR="00DB5AF6">
        <w:t xml:space="preserve">, </w:t>
      </w:r>
      <w:proofErr w:type="spellStart"/>
      <w:r w:rsidR="001372FD">
        <w:t>Tos</w:t>
      </w:r>
      <w:proofErr w:type="spellEnd"/>
      <w:r w:rsidR="001372FD">
        <w:t xml:space="preserve">, </w:t>
      </w:r>
      <w:r w:rsidR="00C34D1D">
        <w:t xml:space="preserve">the variation becomes even larger. </w:t>
      </w:r>
    </w:p>
    <w:p w14:paraId="1C8EA19F" w14:textId="6018EEE9" w:rsidR="007268BC" w:rsidRDefault="001372FD" w:rsidP="00894600">
      <w:r>
        <w:t>Options:</w:t>
      </w:r>
    </w:p>
    <w:p w14:paraId="074BB62A" w14:textId="35C45AAF" w:rsidR="001372FD" w:rsidRDefault="001372FD" w:rsidP="00752C27">
      <w:pPr>
        <w:pStyle w:val="ListParagraph"/>
        <w:numPr>
          <w:ilvl w:val="0"/>
          <w:numId w:val="6"/>
        </w:numPr>
      </w:pPr>
      <w:r>
        <w:t xml:space="preserve">variations on natural </w:t>
      </w:r>
      <w:r w:rsidR="00752C27">
        <w:t>monomers</w:t>
      </w:r>
      <w:r>
        <w:t xml:space="preserve"> should be </w:t>
      </w:r>
      <w:r w:rsidR="00752C27">
        <w:t xml:space="preserve">described as the natural monomer connected to a separate </w:t>
      </w:r>
      <w:r w:rsidR="00CC1EF6">
        <w:t xml:space="preserve">‘capping group’ </w:t>
      </w:r>
      <w:r w:rsidR="00752C27">
        <w:t>monomer.</w:t>
      </w:r>
    </w:p>
    <w:p w14:paraId="21A3CF6C" w14:textId="654DDB53" w:rsidR="007268BC" w:rsidRDefault="00DB5AF6" w:rsidP="007268BC">
      <w:pPr>
        <w:pStyle w:val="ListParagraph"/>
        <w:numPr>
          <w:ilvl w:val="0"/>
          <w:numId w:val="6"/>
        </w:numPr>
      </w:pPr>
      <w:r>
        <w:t>a short</w:t>
      </w:r>
      <w:r w:rsidR="007268BC">
        <w:t>,</w:t>
      </w:r>
      <w:r>
        <w:t xml:space="preserve"> recommended list of </w:t>
      </w:r>
      <w:r w:rsidR="00752C27">
        <w:t xml:space="preserve">modified </w:t>
      </w:r>
      <w:r w:rsidR="00CC1EF6">
        <w:t>monomers</w:t>
      </w:r>
      <w:r w:rsidR="00752C27">
        <w:t xml:space="preserve"> are allowed</w:t>
      </w:r>
      <w:r w:rsidR="00CC1EF6">
        <w:t xml:space="preserve">. </w:t>
      </w:r>
      <w:bookmarkStart w:id="8" w:name="_GoBack"/>
      <w:bookmarkEnd w:id="8"/>
    </w:p>
    <w:p w14:paraId="25C2F052" w14:textId="6923E1D1" w:rsidR="00752C27" w:rsidRDefault="00752C27" w:rsidP="00894600">
      <w:pPr>
        <w:pStyle w:val="ListParagraph"/>
        <w:numPr>
          <w:ilvl w:val="0"/>
          <w:numId w:val="6"/>
        </w:numPr>
      </w:pPr>
      <w:r>
        <w:t>All variation</w:t>
      </w:r>
      <w:r w:rsidR="00CC1EF6">
        <w:t>s</w:t>
      </w:r>
      <w:r>
        <w:t xml:space="preserve"> should be a new monomer. </w:t>
      </w:r>
    </w:p>
    <w:p w14:paraId="61A71B16" w14:textId="3E69112B" w:rsidR="00682853" w:rsidRDefault="00682853" w:rsidP="00894600">
      <w:r w:rsidRPr="00425A3C">
        <w:rPr>
          <w:b/>
          <w:highlight w:val="yellow"/>
        </w:rPr>
        <w:t xml:space="preserve">QUESTION </w:t>
      </w:r>
      <w:r w:rsidR="00DB5AF6">
        <w:rPr>
          <w:b/>
          <w:highlight w:val="yellow"/>
        </w:rPr>
        <w:t>2</w:t>
      </w:r>
      <w:r w:rsidRPr="00425A3C">
        <w:rPr>
          <w:b/>
          <w:highlight w:val="yellow"/>
        </w:rPr>
        <w:t xml:space="preserve">: </w:t>
      </w:r>
      <w:r w:rsidR="00CC1EF6">
        <w:rPr>
          <w:b/>
          <w:highlight w:val="yellow"/>
        </w:rPr>
        <w:t xml:space="preserve">which of these options should we take? </w:t>
      </w:r>
      <w:r w:rsidR="00D60A06">
        <w:rPr>
          <w:b/>
          <w:highlight w:val="yellow"/>
        </w:rPr>
        <w:t xml:space="preserve"> </w:t>
      </w:r>
    </w:p>
    <w:p w14:paraId="21093633" w14:textId="3565B715" w:rsidR="00682853" w:rsidRDefault="00682853" w:rsidP="00894600"/>
    <w:p w14:paraId="1A2D7048" w14:textId="77777777" w:rsidR="00CC1EF6" w:rsidRDefault="00CC1EF6" w:rsidP="00894600"/>
    <w:p w14:paraId="3F924F05" w14:textId="77777777" w:rsidR="00425A3C" w:rsidRDefault="00425A3C" w:rsidP="00CC1EF6">
      <w:pPr>
        <w:pStyle w:val="Heading3"/>
      </w:pPr>
      <w:bookmarkStart w:id="9" w:name="_Toc524449491"/>
      <w:r>
        <w:t>Monomers and the synthetic route to the polymer</w:t>
      </w:r>
      <w:bookmarkEnd w:id="9"/>
    </w:p>
    <w:p w14:paraId="6AEE45D6" w14:textId="77777777" w:rsidR="00425A3C" w:rsidRDefault="00425A3C" w:rsidP="00425A3C"/>
    <w:p w14:paraId="51FA0679" w14:textId="77777777" w:rsidR="00425A3C" w:rsidRDefault="00425A3C" w:rsidP="00425A3C">
      <w:r>
        <w:t xml:space="preserve">A polymeric structure reflects the starting materials which it was made from. A monomer could be defined as the starting materials of the polymer. </w:t>
      </w:r>
    </w:p>
    <w:p w14:paraId="7FD720CD" w14:textId="77777777" w:rsidR="00425A3C" w:rsidRPr="00E7466A" w:rsidRDefault="00425A3C" w:rsidP="00425A3C">
      <w:pPr>
        <w:rPr>
          <w:b/>
          <w:i/>
        </w:rPr>
      </w:pPr>
      <w:r w:rsidRPr="00E7466A">
        <w:rPr>
          <w:b/>
          <w:i/>
        </w:rPr>
        <w:t>Issues</w:t>
      </w:r>
    </w:p>
    <w:p w14:paraId="7B12584C" w14:textId="77777777" w:rsidR="00425A3C" w:rsidRDefault="00425A3C" w:rsidP="00425A3C">
      <w:pPr>
        <w:pStyle w:val="ListParagraph"/>
        <w:numPr>
          <w:ilvl w:val="0"/>
          <w:numId w:val="4"/>
        </w:numPr>
      </w:pPr>
      <w:r>
        <w:t>The synthetic route is not always (often) known.</w:t>
      </w:r>
    </w:p>
    <w:p w14:paraId="09D25752" w14:textId="77777777" w:rsidR="00425A3C" w:rsidRDefault="00425A3C" w:rsidP="00425A3C">
      <w:pPr>
        <w:pStyle w:val="ListParagraph"/>
        <w:numPr>
          <w:ilvl w:val="0"/>
          <w:numId w:val="4"/>
        </w:numPr>
      </w:pPr>
      <w:r>
        <w:t>The starting materials can differ for the same product.</w:t>
      </w:r>
    </w:p>
    <w:p w14:paraId="656C9411" w14:textId="77777777" w:rsidR="00425A3C" w:rsidRDefault="00425A3C" w:rsidP="00425A3C">
      <w:pPr>
        <w:pStyle w:val="ListParagraph"/>
        <w:numPr>
          <w:ilvl w:val="0"/>
          <w:numId w:val="4"/>
        </w:numPr>
      </w:pPr>
      <w:r>
        <w:t xml:space="preserve">The capping group would need to reflect the starting material, which would require monomers that only differ in capping groups. Is this acceptable? </w:t>
      </w:r>
    </w:p>
    <w:p w14:paraId="1179419F" w14:textId="77777777" w:rsidR="00425A3C" w:rsidRDefault="00425A3C" w:rsidP="00425A3C">
      <w:pPr>
        <w:pStyle w:val="ListParagraph"/>
        <w:numPr>
          <w:ilvl w:val="0"/>
          <w:numId w:val="4"/>
        </w:numPr>
      </w:pPr>
      <w:r>
        <w:t xml:space="preserve">How would we represent multi-step syntheses? </w:t>
      </w:r>
    </w:p>
    <w:p w14:paraId="73D72462" w14:textId="77777777" w:rsidR="00425A3C" w:rsidRPr="00A20C34" w:rsidRDefault="00425A3C" w:rsidP="00425A3C">
      <w:pPr>
        <w:rPr>
          <w:b/>
          <w:i/>
        </w:rPr>
      </w:pPr>
      <w:r w:rsidRPr="00A20C34">
        <w:rPr>
          <w:b/>
          <w:i/>
        </w:rPr>
        <w:t>Pros</w:t>
      </w:r>
    </w:p>
    <w:p w14:paraId="1F9BC993" w14:textId="77777777" w:rsidR="00425A3C" w:rsidRDefault="00425A3C" w:rsidP="00425A3C">
      <w:r>
        <w:t xml:space="preserve">Provides a way of identifying what the monomers should be. </w:t>
      </w:r>
    </w:p>
    <w:p w14:paraId="3690DD8D" w14:textId="77777777" w:rsidR="00425A3C" w:rsidRDefault="00425A3C" w:rsidP="00425A3C"/>
    <w:p w14:paraId="6E903932" w14:textId="19E0CB1C" w:rsidR="00425A3C" w:rsidRPr="00E7466A" w:rsidRDefault="00425A3C" w:rsidP="00425A3C">
      <w:pPr>
        <w:rPr>
          <w:b/>
        </w:rPr>
      </w:pPr>
      <w:r w:rsidRPr="00423E10">
        <w:rPr>
          <w:b/>
          <w:highlight w:val="yellow"/>
        </w:rPr>
        <w:t xml:space="preserve">QUESTION </w:t>
      </w:r>
      <w:r w:rsidR="00CC1EF6">
        <w:rPr>
          <w:b/>
          <w:highlight w:val="yellow"/>
        </w:rPr>
        <w:t>3</w:t>
      </w:r>
      <w:r w:rsidRPr="00E7466A">
        <w:rPr>
          <w:b/>
        </w:rPr>
        <w:t xml:space="preserve"> </w:t>
      </w:r>
      <w:r w:rsidRPr="00CC1EF6">
        <w:rPr>
          <w:b/>
          <w:highlight w:val="yellow"/>
        </w:rPr>
        <w:t>should monomers reflect the reactants</w:t>
      </w:r>
      <w:r w:rsidR="00CC1EF6" w:rsidRPr="00CC1EF6">
        <w:rPr>
          <w:b/>
          <w:highlight w:val="yellow"/>
        </w:rPr>
        <w:t xml:space="preserve"> in the synthetic path to the polymer</w:t>
      </w:r>
      <w:r w:rsidRPr="00CC1EF6">
        <w:rPr>
          <w:b/>
          <w:highlight w:val="yellow"/>
        </w:rPr>
        <w:t>?</w:t>
      </w:r>
      <w:r w:rsidRPr="00E7466A">
        <w:rPr>
          <w:b/>
        </w:rPr>
        <w:t xml:space="preserve"> </w:t>
      </w:r>
    </w:p>
    <w:p w14:paraId="2DEF1E3D" w14:textId="5FC472EA" w:rsidR="00425A3C" w:rsidRDefault="00425A3C" w:rsidP="00425A3C"/>
    <w:p w14:paraId="23C8A341" w14:textId="2DBB3B79" w:rsidR="004848ED" w:rsidRDefault="00210AF0" w:rsidP="00210AF0">
      <w:pPr>
        <w:pStyle w:val="Heading2"/>
      </w:pPr>
      <w:bookmarkStart w:id="10" w:name="_Toc524449492"/>
      <w:r>
        <w:lastRenderedPageBreak/>
        <w:t>HELM specific decisions</w:t>
      </w:r>
      <w:bookmarkEnd w:id="10"/>
    </w:p>
    <w:p w14:paraId="18671424" w14:textId="77777777" w:rsidR="00210AF0" w:rsidRDefault="00210AF0" w:rsidP="00210AF0"/>
    <w:p w14:paraId="02E55D8A" w14:textId="06049779" w:rsidR="00210AF0" w:rsidRDefault="00210AF0" w:rsidP="00210AF0">
      <w:r>
        <w:t xml:space="preserve">These decisions are a result of the requirements of the HELM notation itself. </w:t>
      </w:r>
      <w:r w:rsidR="004A6467">
        <w:t xml:space="preserve">They do not concern the definition of what a monomer is and how it can be identified within a </w:t>
      </w:r>
      <w:proofErr w:type="gramStart"/>
      <w:r w:rsidR="004A6467">
        <w:t>polymer, but</w:t>
      </w:r>
      <w:proofErr w:type="gramEnd"/>
      <w:r w:rsidR="004A6467">
        <w:t xml:space="preserve"> are issues we need to address. </w:t>
      </w:r>
    </w:p>
    <w:p w14:paraId="7933AD82" w14:textId="7B79783F" w:rsidR="000438C4" w:rsidRDefault="000438C4" w:rsidP="00210AF0">
      <w:r>
        <w:t xml:space="preserve">At present this section is a holding area for questions. More detail will be added as discussions progress. </w:t>
      </w:r>
    </w:p>
    <w:p w14:paraId="4EBB27F9" w14:textId="77777777" w:rsidR="00210AF0" w:rsidRPr="00210AF0" w:rsidRDefault="00210AF0" w:rsidP="00210AF0"/>
    <w:p w14:paraId="6F17867C" w14:textId="0C3F5720" w:rsidR="000F20B4" w:rsidRPr="004848ED" w:rsidRDefault="00CC1EF6" w:rsidP="00CC1EF6">
      <w:pPr>
        <w:pStyle w:val="Heading3"/>
      </w:pPr>
      <w:bookmarkStart w:id="11" w:name="_Toc524449493"/>
      <w:r>
        <w:t>R group variation</w:t>
      </w:r>
      <w:bookmarkEnd w:id="11"/>
    </w:p>
    <w:p w14:paraId="1905AA6B" w14:textId="77777777" w:rsidR="000438C4" w:rsidRDefault="000438C4" w:rsidP="000438C4"/>
    <w:p w14:paraId="08A2EEFF" w14:textId="7768DF62" w:rsidR="000438C4" w:rsidRDefault="000438C4" w:rsidP="000438C4">
      <w:r>
        <w:t xml:space="preserve">How many R groups should a monomer have? In the Norine set </w:t>
      </w:r>
      <w:r w:rsidR="00475591">
        <w:t>monomers have a lot</w:t>
      </w:r>
      <w:r>
        <w:t xml:space="preserve"> of connections. </w:t>
      </w:r>
    </w:p>
    <w:p w14:paraId="6DB75FA9" w14:textId="77777777" w:rsidR="000438C4" w:rsidRDefault="000438C4" w:rsidP="000438C4">
      <w:r>
        <w:rPr>
          <w:noProof/>
        </w:rPr>
        <w:drawing>
          <wp:inline distT="0" distB="0" distL="0" distR="0" wp14:anchorId="0DC0F14E" wp14:editId="3DF5E2F3">
            <wp:extent cx="4206875" cy="1971675"/>
            <wp:effectExtent l="0" t="0" r="317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44"/>
                    <a:stretch/>
                  </pic:blipFill>
                  <pic:spPr bwMode="auto">
                    <a:xfrm>
                      <a:off x="0" y="0"/>
                      <a:ext cx="4206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DCAFC" w14:textId="3F8EB630" w:rsidR="000438C4" w:rsidRDefault="000438C4" w:rsidP="000438C4">
      <w:r w:rsidRPr="000438C4">
        <w:rPr>
          <w:b/>
          <w:i/>
          <w:highlight w:val="yellow"/>
        </w:rPr>
        <w:t>Question</w:t>
      </w:r>
      <w:r>
        <w:t xml:space="preserve"> - </w:t>
      </w:r>
      <w:r>
        <w:t>Should all monomers include large numbers of R groups</w:t>
      </w:r>
      <w:r>
        <w:t xml:space="preserve"> </w:t>
      </w:r>
      <w:proofErr w:type="gramStart"/>
      <w:r>
        <w:t>in order to</w:t>
      </w:r>
      <w:proofErr w:type="gramEnd"/>
      <w:r>
        <w:t xml:space="preserve"> cover possible uses</w:t>
      </w:r>
      <w:r>
        <w:t xml:space="preserve">? </w:t>
      </w:r>
    </w:p>
    <w:p w14:paraId="35F16D22" w14:textId="71BC77E0" w:rsidR="000F20B4" w:rsidRDefault="000F20B4" w:rsidP="00491E2C"/>
    <w:p w14:paraId="213E9C9F" w14:textId="1E210832" w:rsidR="000F20B4" w:rsidRDefault="000438C4" w:rsidP="00491E2C">
      <w:r>
        <w:t>The same</w:t>
      </w:r>
      <w:r w:rsidR="00CC1EF6">
        <w:t xml:space="preserve"> monomer can have connection points</w:t>
      </w:r>
      <w:r>
        <w:t xml:space="preserve"> that are numbered differently</w:t>
      </w:r>
      <w:r w:rsidR="00210AF0">
        <w:t>:</w:t>
      </w:r>
    </w:p>
    <w:p w14:paraId="6133EF36" w14:textId="656CF24D" w:rsidR="000F20B4" w:rsidRDefault="000F20B4" w:rsidP="00491E2C">
      <w:r>
        <w:rPr>
          <w:noProof/>
        </w:rPr>
        <w:drawing>
          <wp:inline distT="0" distB="0" distL="0" distR="0" wp14:anchorId="0465E0F3" wp14:editId="53736DB8">
            <wp:extent cx="294322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467">
        <w:rPr>
          <w:noProof/>
        </w:rPr>
        <w:drawing>
          <wp:inline distT="0" distB="0" distL="0" distR="0" wp14:anchorId="7D4AA088" wp14:editId="32FD8881">
            <wp:extent cx="274320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68A3" w14:textId="2100E010" w:rsidR="00180A4D" w:rsidRDefault="00180A4D" w:rsidP="00491E2C">
      <w:r>
        <w:t xml:space="preserve">Also </w:t>
      </w:r>
    </w:p>
    <w:p w14:paraId="39A09CCE" w14:textId="4F08F822" w:rsidR="00180A4D" w:rsidRDefault="00180A4D" w:rsidP="00491E2C">
      <w:r>
        <w:rPr>
          <w:noProof/>
        </w:rPr>
        <w:lastRenderedPageBreak/>
        <w:drawing>
          <wp:inline distT="0" distB="0" distL="0" distR="0" wp14:anchorId="26241728" wp14:editId="2D25D109">
            <wp:extent cx="4752975" cy="204631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70136" cy="20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186C4" w14:textId="6C3DE96D" w:rsidR="00F61506" w:rsidRDefault="000438C4">
      <w:r w:rsidRPr="000438C4">
        <w:rPr>
          <w:b/>
          <w:i/>
          <w:highlight w:val="yellow"/>
        </w:rPr>
        <w:t>Question –</w:t>
      </w:r>
      <w:r>
        <w:t xml:space="preserve"> How many variations of R groups should be created? </w:t>
      </w:r>
    </w:p>
    <w:p w14:paraId="137C5996" w14:textId="1E30DC02" w:rsidR="009837BE" w:rsidRDefault="009837BE"/>
    <w:p w14:paraId="15C3011A" w14:textId="77777777" w:rsidR="007358D2" w:rsidRDefault="007358D2"/>
    <w:p w14:paraId="645BD5A8" w14:textId="77777777" w:rsidR="007358D2" w:rsidRDefault="007358D2"/>
    <w:p w14:paraId="4859CFC5" w14:textId="113B2B29" w:rsidR="00F61506" w:rsidRDefault="00F61506"/>
    <w:sectPr w:rsidR="00F61506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1ABBD" w14:textId="77777777" w:rsidR="000F5B56" w:rsidRDefault="000F5B56" w:rsidP="00717169">
      <w:pPr>
        <w:spacing w:after="0" w:line="240" w:lineRule="auto"/>
      </w:pPr>
      <w:r>
        <w:separator/>
      </w:r>
    </w:p>
  </w:endnote>
  <w:endnote w:type="continuationSeparator" w:id="0">
    <w:p w14:paraId="78BEB039" w14:textId="77777777" w:rsidR="000F5B56" w:rsidRDefault="000F5B56" w:rsidP="0071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3397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A46E9F" w14:textId="468D4C27" w:rsidR="002E1834" w:rsidRDefault="002E18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FCE24" w14:textId="77777777" w:rsidR="00B0033C" w:rsidRDefault="00B00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285D0" w14:textId="77777777" w:rsidR="000F5B56" w:rsidRDefault="000F5B56" w:rsidP="00717169">
      <w:pPr>
        <w:spacing w:after="0" w:line="240" w:lineRule="auto"/>
      </w:pPr>
      <w:r>
        <w:separator/>
      </w:r>
    </w:p>
  </w:footnote>
  <w:footnote w:type="continuationSeparator" w:id="0">
    <w:p w14:paraId="64298FB3" w14:textId="77777777" w:rsidR="000F5B56" w:rsidRDefault="000F5B56" w:rsidP="0071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605B" w14:textId="77777777" w:rsidR="00B0033C" w:rsidRDefault="00717169" w:rsidP="00717169">
    <w:pPr>
      <w:pStyle w:val="Header"/>
      <w:tabs>
        <w:tab w:val="left" w:pos="255"/>
      </w:tabs>
      <w:rPr>
        <w:b/>
      </w:rPr>
    </w:pPr>
    <w:r w:rsidRPr="00717169">
      <w:rPr>
        <w:b/>
      </w:rPr>
      <w:t>HELM Monomer Guidelines</w:t>
    </w:r>
  </w:p>
  <w:p w14:paraId="67B31AD3" w14:textId="15E26AF3" w:rsidR="00717169" w:rsidRDefault="00B0033C" w:rsidP="00480726">
    <w:pPr>
      <w:pStyle w:val="Header"/>
      <w:tabs>
        <w:tab w:val="left" w:pos="255"/>
      </w:tabs>
    </w:pPr>
    <w:r>
      <w:t>Draft</w:t>
    </w:r>
    <w:r w:rsidR="002E1834">
      <w:t xml:space="preserve"> 0.1</w:t>
    </w:r>
    <w:r w:rsidR="00717169">
      <w:tab/>
    </w:r>
    <w:r w:rsidR="00717169">
      <w:tab/>
    </w:r>
    <w:r w:rsidR="00480726">
      <w:fldChar w:fldCharType="begin"/>
    </w:r>
    <w:r w:rsidR="00480726">
      <w:instrText xml:space="preserve"> DATE \@ "dd MMMM yyyy" </w:instrText>
    </w:r>
    <w:r w:rsidR="00480726">
      <w:fldChar w:fldCharType="separate"/>
    </w:r>
    <w:r w:rsidR="00480726">
      <w:rPr>
        <w:noProof/>
      </w:rPr>
      <w:t>11 September 2018</w:t>
    </w:r>
    <w:r w:rsidR="00480726">
      <w:fldChar w:fldCharType="end"/>
    </w:r>
  </w:p>
  <w:p w14:paraId="2A2DB4BC" w14:textId="77777777" w:rsidR="00480726" w:rsidRDefault="00480726" w:rsidP="00480726">
    <w:pPr>
      <w:pStyle w:val="Header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B18"/>
    <w:multiLevelType w:val="hybridMultilevel"/>
    <w:tmpl w:val="7BA28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873A4"/>
    <w:multiLevelType w:val="multilevel"/>
    <w:tmpl w:val="85B295AA"/>
    <w:numStyleLink w:val="Style1"/>
  </w:abstractNum>
  <w:abstractNum w:abstractNumId="2" w15:restartNumberingAfterBreak="0">
    <w:nsid w:val="24266F1D"/>
    <w:multiLevelType w:val="hybridMultilevel"/>
    <w:tmpl w:val="103C3644"/>
    <w:lvl w:ilvl="0" w:tplc="2646C1E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60955"/>
    <w:multiLevelType w:val="multilevel"/>
    <w:tmpl w:val="2A28928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694D6B"/>
    <w:multiLevelType w:val="hybridMultilevel"/>
    <w:tmpl w:val="B1C67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055DA"/>
    <w:multiLevelType w:val="hybridMultilevel"/>
    <w:tmpl w:val="8B22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216"/>
    <w:multiLevelType w:val="hybridMultilevel"/>
    <w:tmpl w:val="EE20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D281F"/>
    <w:multiLevelType w:val="hybridMultilevel"/>
    <w:tmpl w:val="D852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0E5AB8"/>
    <w:multiLevelType w:val="hybridMultilevel"/>
    <w:tmpl w:val="0546C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B2288"/>
    <w:multiLevelType w:val="hybridMultilevel"/>
    <w:tmpl w:val="0C0A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6749C"/>
    <w:multiLevelType w:val="hybridMultilevel"/>
    <w:tmpl w:val="4BE2A384"/>
    <w:lvl w:ilvl="0" w:tplc="59CC65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67A8"/>
    <w:multiLevelType w:val="hybridMultilevel"/>
    <w:tmpl w:val="D1DEC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F0A7B"/>
    <w:multiLevelType w:val="hybridMultilevel"/>
    <w:tmpl w:val="9BAECD90"/>
    <w:lvl w:ilvl="0" w:tplc="2646C1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677B2"/>
    <w:multiLevelType w:val="multilevel"/>
    <w:tmpl w:val="85B295AA"/>
    <w:styleLink w:val="Style1"/>
    <w:lvl w:ilvl="0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8"/>
    <w:rsid w:val="00036328"/>
    <w:rsid w:val="000438C4"/>
    <w:rsid w:val="000F08E8"/>
    <w:rsid w:val="000F20B4"/>
    <w:rsid w:val="000F5B56"/>
    <w:rsid w:val="00125342"/>
    <w:rsid w:val="001372FD"/>
    <w:rsid w:val="00164995"/>
    <w:rsid w:val="00180A4D"/>
    <w:rsid w:val="001B661A"/>
    <w:rsid w:val="00210AF0"/>
    <w:rsid w:val="002E1834"/>
    <w:rsid w:val="002E7853"/>
    <w:rsid w:val="00401D2F"/>
    <w:rsid w:val="00423E10"/>
    <w:rsid w:val="00425A3C"/>
    <w:rsid w:val="00475591"/>
    <w:rsid w:val="00480726"/>
    <w:rsid w:val="004848ED"/>
    <w:rsid w:val="00491E2C"/>
    <w:rsid w:val="004A13AF"/>
    <w:rsid w:val="004A6041"/>
    <w:rsid w:val="004A6467"/>
    <w:rsid w:val="005072BB"/>
    <w:rsid w:val="00541798"/>
    <w:rsid w:val="005E46F0"/>
    <w:rsid w:val="005F14DD"/>
    <w:rsid w:val="00603308"/>
    <w:rsid w:val="0065418E"/>
    <w:rsid w:val="00682853"/>
    <w:rsid w:val="006E4220"/>
    <w:rsid w:val="00717169"/>
    <w:rsid w:val="007268BC"/>
    <w:rsid w:val="007358D2"/>
    <w:rsid w:val="00752C27"/>
    <w:rsid w:val="00790E5B"/>
    <w:rsid w:val="007E7838"/>
    <w:rsid w:val="00800208"/>
    <w:rsid w:val="00894600"/>
    <w:rsid w:val="009837BE"/>
    <w:rsid w:val="00A01A83"/>
    <w:rsid w:val="00A20C34"/>
    <w:rsid w:val="00AE4DCF"/>
    <w:rsid w:val="00B0033C"/>
    <w:rsid w:val="00B2227B"/>
    <w:rsid w:val="00B874A7"/>
    <w:rsid w:val="00BE58B1"/>
    <w:rsid w:val="00C34D1D"/>
    <w:rsid w:val="00C9540C"/>
    <w:rsid w:val="00CC1EF6"/>
    <w:rsid w:val="00D60A06"/>
    <w:rsid w:val="00DB4ADD"/>
    <w:rsid w:val="00DB5AF6"/>
    <w:rsid w:val="00DF3D6E"/>
    <w:rsid w:val="00E17B75"/>
    <w:rsid w:val="00E431FC"/>
    <w:rsid w:val="00E732CF"/>
    <w:rsid w:val="00E7466A"/>
    <w:rsid w:val="00E862AB"/>
    <w:rsid w:val="00ED7294"/>
    <w:rsid w:val="00EE47CB"/>
    <w:rsid w:val="00F61506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9EE0"/>
  <w15:chartTrackingRefBased/>
  <w15:docId w15:val="{09F4C404-4E04-41DE-AD29-7D84BDC7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328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EF6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EF6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EF6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EF6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1EF6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1EF6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1EF6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1EF6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3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7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69"/>
  </w:style>
  <w:style w:type="paragraph" w:styleId="Footer">
    <w:name w:val="footer"/>
    <w:basedOn w:val="Normal"/>
    <w:link w:val="FooterChar"/>
    <w:uiPriority w:val="99"/>
    <w:unhideWhenUsed/>
    <w:rsid w:val="0071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69"/>
  </w:style>
  <w:style w:type="paragraph" w:customStyle="1" w:styleId="TableText">
    <w:name w:val="Table Text"/>
    <w:basedOn w:val="Normal"/>
    <w:rsid w:val="00E17B75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01D2F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01D2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01D2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EF6"/>
    <w:rPr>
      <w:rFonts w:asciiTheme="majorHAnsi" w:eastAsiaTheme="majorEastAsia" w:hAnsiTheme="majorHAnsi" w:cstheme="majorBidi"/>
      <w:b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431FC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CC1EF6"/>
    <w:rPr>
      <w:rFonts w:asciiTheme="majorHAnsi" w:eastAsiaTheme="majorEastAsia" w:hAnsiTheme="majorHAnsi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E7838"/>
    <w:pPr>
      <w:spacing w:after="100"/>
      <w:ind w:left="440"/>
    </w:pPr>
  </w:style>
  <w:style w:type="numbering" w:customStyle="1" w:styleId="Style1">
    <w:name w:val="Style1"/>
    <w:uiPriority w:val="99"/>
    <w:rsid w:val="00CC1EF6"/>
    <w:pPr>
      <w:numPr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C1E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E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1E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1E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1E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1E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850A-F7C7-431A-BC54-1BEA1B21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Bellamy</dc:creator>
  <cp:keywords/>
  <dc:description/>
  <cp:lastModifiedBy>Claire Bellamy</cp:lastModifiedBy>
  <cp:revision>25</cp:revision>
  <dcterms:created xsi:type="dcterms:W3CDTF">2018-09-10T10:21:00Z</dcterms:created>
  <dcterms:modified xsi:type="dcterms:W3CDTF">2018-09-11T16:18:00Z</dcterms:modified>
</cp:coreProperties>
</file>